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4E5E" w14:textId="77777777" w:rsidR="00E33217" w:rsidRPr="00E33217" w:rsidRDefault="00E33217" w:rsidP="00E33217">
      <w:pPr>
        <w:jc w:val="center"/>
        <w:rPr>
          <w:rFonts w:asciiTheme="minorHAnsi" w:hAnsiTheme="minorHAnsi"/>
          <w:b/>
          <w:color w:val="000000" w:themeColor="text1"/>
          <w:sz w:val="56"/>
          <w:szCs w:val="56"/>
        </w:rPr>
      </w:pPr>
      <w:r w:rsidRPr="00E33217">
        <w:rPr>
          <w:rFonts w:asciiTheme="minorHAnsi" w:hAnsiTheme="minorHAnsi"/>
          <w:b/>
          <w:color w:val="000000" w:themeColor="text1"/>
          <w:sz w:val="56"/>
          <w:szCs w:val="56"/>
        </w:rPr>
        <w:t>Verpflichtungserklärung</w:t>
      </w:r>
    </w:p>
    <w:p w14:paraId="47A64E5F" w14:textId="3BE57EF1" w:rsidR="00E33217" w:rsidRDefault="00E33217" w:rsidP="00E33217">
      <w:pPr>
        <w:jc w:val="center"/>
        <w:rPr>
          <w:rFonts w:asciiTheme="minorHAnsi" w:hAnsiTheme="minorHAnsi"/>
          <w:color w:val="000000" w:themeColor="text1"/>
          <w:szCs w:val="22"/>
        </w:rPr>
      </w:pPr>
      <w:r w:rsidRPr="00E33217">
        <w:rPr>
          <w:rFonts w:asciiTheme="minorHAnsi" w:hAnsiTheme="minorHAnsi"/>
          <w:color w:val="000000" w:themeColor="text1"/>
          <w:szCs w:val="22"/>
        </w:rPr>
        <w:t xml:space="preserve">Für </w:t>
      </w:r>
      <w:r w:rsidR="006D2477">
        <w:rPr>
          <w:rFonts w:asciiTheme="minorHAnsi" w:hAnsiTheme="minorHAnsi"/>
          <w:color w:val="000000" w:themeColor="text1"/>
          <w:szCs w:val="22"/>
        </w:rPr>
        <w:t>die Zusammenarbeit mit</w:t>
      </w:r>
      <w:r w:rsidRPr="00E33217">
        <w:rPr>
          <w:rFonts w:asciiTheme="minorHAnsi" w:hAnsiTheme="minorHAnsi"/>
          <w:color w:val="000000" w:themeColor="text1"/>
          <w:szCs w:val="22"/>
        </w:rPr>
        <w:t xml:space="preserve"> </w:t>
      </w:r>
      <w:r w:rsidR="00A3766F">
        <w:rPr>
          <w:rFonts w:asciiTheme="minorHAnsi" w:hAnsiTheme="minorHAnsi"/>
          <w:color w:val="000000" w:themeColor="text1"/>
          <w:szCs w:val="22"/>
        </w:rPr>
        <w:t xml:space="preserve">der </w:t>
      </w:r>
      <w:r w:rsidR="00AE416F" w:rsidRPr="00DA3144">
        <w:rPr>
          <w:rFonts w:ascii="Trebuchet MS" w:hAnsi="Trebuchet MS" w:cs="Arial"/>
          <w:color w:val="34505E"/>
          <w:highlight w:val="yellow"/>
        </w:rPr>
        <w:t>XX</w:t>
      </w:r>
      <w:r w:rsidR="00622EEE">
        <w:rPr>
          <w:rFonts w:cs="Arial"/>
          <w:color w:val="15467A"/>
        </w:rPr>
        <w:t xml:space="preserve"> </w:t>
      </w:r>
      <w:r>
        <w:rPr>
          <w:rFonts w:asciiTheme="minorHAnsi" w:hAnsiTheme="minorHAnsi"/>
          <w:color w:val="000000" w:themeColor="text1"/>
          <w:szCs w:val="22"/>
        </w:rPr>
        <w:t>zur Verschwiegenheit</w:t>
      </w:r>
    </w:p>
    <w:p w14:paraId="47A64E60" w14:textId="77777777" w:rsidR="00E33217" w:rsidRDefault="00E33217" w:rsidP="00B039E6">
      <w:pPr>
        <w:rPr>
          <w:rFonts w:asciiTheme="minorHAnsi" w:hAnsiTheme="minorHAnsi"/>
          <w:color w:val="000000" w:themeColor="text1"/>
          <w:szCs w:val="22"/>
        </w:rPr>
      </w:pPr>
    </w:p>
    <w:p w14:paraId="47A64E61" w14:textId="34336020" w:rsidR="00E33217" w:rsidRDefault="00E33217" w:rsidP="00E33217">
      <w:pPr>
        <w:jc w:val="both"/>
        <w:rPr>
          <w:rFonts w:asciiTheme="minorHAnsi" w:hAnsiTheme="minorHAnsi"/>
          <w:color w:val="000000" w:themeColor="text1"/>
          <w:szCs w:val="22"/>
        </w:rPr>
      </w:pPr>
      <w:r>
        <w:rPr>
          <w:rFonts w:asciiTheme="minorHAnsi" w:hAnsiTheme="minorHAnsi"/>
          <w:color w:val="000000" w:themeColor="text1"/>
          <w:szCs w:val="22"/>
        </w:rPr>
        <w:t xml:space="preserve">Ich bin heute durch </w:t>
      </w:r>
      <w:r w:rsidR="006D2477">
        <w:rPr>
          <w:rFonts w:asciiTheme="minorHAnsi" w:hAnsiTheme="minorHAnsi"/>
          <w:color w:val="000000" w:themeColor="text1"/>
          <w:szCs w:val="22"/>
        </w:rPr>
        <w:t xml:space="preserve">die </w:t>
      </w:r>
      <w:r w:rsidR="00AE416F" w:rsidRPr="00DA3144">
        <w:rPr>
          <w:rFonts w:ascii="Trebuchet MS" w:hAnsi="Trebuchet MS" w:cs="Arial"/>
          <w:color w:val="34505E"/>
          <w:highlight w:val="yellow"/>
        </w:rPr>
        <w:t>XX</w:t>
      </w:r>
      <w:r w:rsidR="00622EEE" w:rsidRPr="00C76700">
        <w:rPr>
          <w:rFonts w:cs="Arial"/>
          <w:color w:val="34505E"/>
        </w:rPr>
        <w:t xml:space="preserve"> </w:t>
      </w:r>
      <w:r>
        <w:rPr>
          <w:rFonts w:asciiTheme="minorHAnsi" w:hAnsiTheme="minorHAnsi"/>
          <w:color w:val="000000" w:themeColor="text1"/>
          <w:szCs w:val="22"/>
        </w:rPr>
        <w:t>zur Verschwiegenheit verpflichtet worden.</w:t>
      </w:r>
    </w:p>
    <w:p w14:paraId="47A64E62" w14:textId="77777777" w:rsidR="00E33217" w:rsidRDefault="00E33217" w:rsidP="00E33217">
      <w:pPr>
        <w:jc w:val="both"/>
        <w:rPr>
          <w:rFonts w:asciiTheme="minorHAnsi" w:hAnsiTheme="minorHAnsi"/>
          <w:color w:val="000000" w:themeColor="text1"/>
          <w:szCs w:val="22"/>
        </w:rPr>
      </w:pPr>
    </w:p>
    <w:p w14:paraId="47A64E63" w14:textId="77777777" w:rsidR="00E33217" w:rsidRDefault="00E33217" w:rsidP="00E33217">
      <w:pPr>
        <w:jc w:val="both"/>
        <w:rPr>
          <w:rFonts w:asciiTheme="minorHAnsi" w:hAnsiTheme="minorHAnsi"/>
          <w:color w:val="000000" w:themeColor="text1"/>
          <w:szCs w:val="22"/>
        </w:rPr>
      </w:pPr>
      <w:r>
        <w:rPr>
          <w:rFonts w:asciiTheme="minorHAnsi" w:hAnsiTheme="minorHAnsi"/>
          <w:color w:val="000000" w:themeColor="text1"/>
          <w:szCs w:val="22"/>
        </w:rPr>
        <w:t xml:space="preserve">Ich wurde zum wesentlichen Inhalt der folgend abgedruckten gesetzlichen Bestimmungen über die Verschwiegenheitsverpflichtung belehrt und weiß, dass die Pflicht zur Verschwiegenheit zeitlich unbegrenzt ist, also auch nach Beendigung </w:t>
      </w:r>
      <w:r w:rsidR="006D2477">
        <w:rPr>
          <w:rFonts w:asciiTheme="minorHAnsi" w:hAnsiTheme="minorHAnsi"/>
          <w:color w:val="000000" w:themeColor="text1"/>
          <w:szCs w:val="22"/>
        </w:rPr>
        <w:t>des</w:t>
      </w:r>
      <w:r>
        <w:rPr>
          <w:rFonts w:asciiTheme="minorHAnsi" w:hAnsiTheme="minorHAnsi"/>
          <w:color w:val="000000" w:themeColor="text1"/>
          <w:szCs w:val="22"/>
        </w:rPr>
        <w:t xml:space="preserve"> Dienstverhältnisses fortbesteht. Mir ist bewusst, dass sich die Verschwiegenheitsverpflichtung auf alle Kenntnisse von Tatsachen und Umständen erstreckt, die mir anvertraut oder bekannt werden. Verschwiegenheit habe ich gegenüber jedermann zu bewahren, soweit eine Aussprache zu einzelnen Vorgängen nicht auftragsmäßig, veranlasst ist.</w:t>
      </w:r>
    </w:p>
    <w:p w14:paraId="47A64E64" w14:textId="77777777" w:rsidR="00E33217" w:rsidRDefault="00E33217" w:rsidP="00E33217">
      <w:pPr>
        <w:jc w:val="both"/>
        <w:rPr>
          <w:rFonts w:asciiTheme="minorHAnsi" w:hAnsiTheme="minorHAnsi"/>
          <w:color w:val="000000" w:themeColor="text1"/>
          <w:szCs w:val="22"/>
        </w:rPr>
      </w:pPr>
    </w:p>
    <w:p w14:paraId="47A64E65" w14:textId="1A166E14" w:rsidR="00E33217" w:rsidRDefault="00E33217" w:rsidP="00E33217">
      <w:pPr>
        <w:jc w:val="both"/>
        <w:rPr>
          <w:rFonts w:asciiTheme="minorHAnsi" w:hAnsiTheme="minorHAnsi"/>
          <w:color w:val="000000" w:themeColor="text1"/>
          <w:szCs w:val="22"/>
        </w:rPr>
      </w:pPr>
      <w:r>
        <w:rPr>
          <w:rFonts w:asciiTheme="minorHAnsi" w:hAnsiTheme="minorHAnsi"/>
          <w:color w:val="000000" w:themeColor="text1"/>
          <w:szCs w:val="22"/>
        </w:rPr>
        <w:t xml:space="preserve">Meiner Verschwiegenheitsverpflichtung unterliegen auch die mir dienstlich bekannt gewordenen persönlichen, wirtschaftlichen, organisatorischen und steuerlichen Verhältnisse </w:t>
      </w:r>
      <w:r w:rsidR="006D2477">
        <w:rPr>
          <w:rFonts w:asciiTheme="minorHAnsi" w:hAnsiTheme="minorHAnsi"/>
          <w:color w:val="000000" w:themeColor="text1"/>
          <w:szCs w:val="22"/>
        </w:rPr>
        <w:t xml:space="preserve">der </w:t>
      </w:r>
      <w:r w:rsidR="00AE416F" w:rsidRPr="00DA3144">
        <w:rPr>
          <w:rFonts w:ascii="Trebuchet MS" w:hAnsi="Trebuchet MS" w:cs="Arial"/>
          <w:color w:val="34505E"/>
          <w:highlight w:val="yellow"/>
        </w:rPr>
        <w:t>XX</w:t>
      </w:r>
      <w:r w:rsidR="00622EEE" w:rsidRPr="00C76700">
        <w:rPr>
          <w:rFonts w:cs="Arial"/>
          <w:color w:val="34505E"/>
        </w:rPr>
        <w:t xml:space="preserve"> </w:t>
      </w:r>
      <w:r>
        <w:rPr>
          <w:rFonts w:asciiTheme="minorHAnsi" w:hAnsiTheme="minorHAnsi"/>
          <w:color w:val="000000" w:themeColor="text1"/>
          <w:szCs w:val="22"/>
        </w:rPr>
        <w:t xml:space="preserve">und </w:t>
      </w:r>
      <w:r w:rsidR="006D2477">
        <w:rPr>
          <w:rFonts w:asciiTheme="minorHAnsi" w:hAnsiTheme="minorHAnsi"/>
          <w:color w:val="000000" w:themeColor="text1"/>
          <w:szCs w:val="22"/>
        </w:rPr>
        <w:t>ihrer</w:t>
      </w:r>
      <w:r>
        <w:rPr>
          <w:rFonts w:asciiTheme="minorHAnsi" w:hAnsiTheme="minorHAnsi"/>
          <w:color w:val="000000" w:themeColor="text1"/>
          <w:szCs w:val="22"/>
        </w:rPr>
        <w:t xml:space="preserve"> Mitarbeiter.</w:t>
      </w:r>
    </w:p>
    <w:p w14:paraId="47A64E66" w14:textId="77777777" w:rsidR="00E33217" w:rsidRDefault="00E33217" w:rsidP="00E33217">
      <w:pPr>
        <w:jc w:val="both"/>
        <w:rPr>
          <w:rFonts w:asciiTheme="minorHAnsi" w:hAnsiTheme="minorHAnsi"/>
          <w:color w:val="000000" w:themeColor="text1"/>
          <w:szCs w:val="22"/>
        </w:rPr>
      </w:pPr>
    </w:p>
    <w:p w14:paraId="47A64E67" w14:textId="60189E55" w:rsidR="009E66C3" w:rsidRDefault="00E33217" w:rsidP="00E33217">
      <w:pPr>
        <w:jc w:val="both"/>
        <w:rPr>
          <w:rFonts w:asciiTheme="minorHAnsi" w:hAnsiTheme="minorHAnsi"/>
          <w:color w:val="000000" w:themeColor="text1"/>
          <w:szCs w:val="22"/>
        </w:rPr>
      </w:pPr>
      <w:r>
        <w:rPr>
          <w:rFonts w:asciiTheme="minorHAnsi" w:hAnsiTheme="minorHAnsi"/>
          <w:color w:val="000000" w:themeColor="text1"/>
          <w:szCs w:val="22"/>
        </w:rPr>
        <w:t>Über das Zeugnisverweigerungsrecht</w:t>
      </w:r>
      <w:r w:rsidR="009E66C3">
        <w:rPr>
          <w:rFonts w:asciiTheme="minorHAnsi" w:hAnsiTheme="minorHAnsi"/>
          <w:color w:val="000000" w:themeColor="text1"/>
          <w:szCs w:val="22"/>
        </w:rPr>
        <w:t xml:space="preserve"> nach der Straf- und Zivilprozess</w:t>
      </w:r>
      <w:r>
        <w:rPr>
          <w:rFonts w:asciiTheme="minorHAnsi" w:hAnsiTheme="minorHAnsi"/>
          <w:color w:val="000000" w:themeColor="text1"/>
          <w:szCs w:val="22"/>
        </w:rPr>
        <w:t xml:space="preserve">ordnung sowie nach der Abgabenordnung bin ich besonders belehrt worden. </w:t>
      </w:r>
      <w:r w:rsidR="009E66C3">
        <w:rPr>
          <w:rFonts w:asciiTheme="minorHAnsi" w:hAnsiTheme="minorHAnsi"/>
          <w:color w:val="000000" w:themeColor="text1"/>
          <w:szCs w:val="22"/>
        </w:rPr>
        <w:t xml:space="preserve">Ich werde diese Vorschriften beachten. Auch vor Behörden und Gerichten werde ich keine mir dienstlich anvertrauten oder bekannt gewordenen Tatsachen und Umstände offenbaren, es sei denn, dass </w:t>
      </w:r>
      <w:r w:rsidR="006D2477">
        <w:rPr>
          <w:rFonts w:asciiTheme="minorHAnsi" w:hAnsiTheme="minorHAnsi"/>
          <w:color w:val="000000" w:themeColor="text1"/>
          <w:szCs w:val="22"/>
        </w:rPr>
        <w:t xml:space="preserve">die </w:t>
      </w:r>
      <w:r w:rsidR="00AE416F" w:rsidRPr="00DA3144">
        <w:rPr>
          <w:rFonts w:ascii="Trebuchet MS" w:hAnsi="Trebuchet MS" w:cs="Arial"/>
          <w:color w:val="34505E"/>
          <w:highlight w:val="yellow"/>
        </w:rPr>
        <w:t>XX</w:t>
      </w:r>
      <w:bookmarkStart w:id="0" w:name="_GoBack"/>
      <w:bookmarkEnd w:id="0"/>
      <w:r w:rsidR="00622EEE" w:rsidRPr="00C76700">
        <w:rPr>
          <w:rFonts w:cs="Arial"/>
          <w:color w:val="34505E"/>
        </w:rPr>
        <w:t xml:space="preserve"> </w:t>
      </w:r>
      <w:r w:rsidR="009E66C3">
        <w:rPr>
          <w:rFonts w:asciiTheme="minorHAnsi" w:hAnsiTheme="minorHAnsi"/>
          <w:color w:val="000000" w:themeColor="text1"/>
          <w:szCs w:val="22"/>
        </w:rPr>
        <w:t>mich von meiner Verschwiegenheitspflicht entbindet oder ich nach der Gesetzeslage auch ohne solcher Befreiung aussagen muss.</w:t>
      </w:r>
    </w:p>
    <w:p w14:paraId="47A64E68" w14:textId="77777777" w:rsidR="009E66C3" w:rsidRDefault="009E66C3" w:rsidP="00E33217">
      <w:pPr>
        <w:jc w:val="both"/>
        <w:rPr>
          <w:rFonts w:asciiTheme="minorHAnsi" w:hAnsiTheme="minorHAnsi"/>
          <w:color w:val="000000" w:themeColor="text1"/>
          <w:szCs w:val="22"/>
        </w:rPr>
      </w:pPr>
    </w:p>
    <w:p w14:paraId="47A64E69" w14:textId="77777777" w:rsidR="009E66C3" w:rsidRDefault="009E66C3" w:rsidP="00E33217">
      <w:pPr>
        <w:jc w:val="both"/>
        <w:rPr>
          <w:rFonts w:asciiTheme="minorHAnsi" w:hAnsiTheme="minorHAnsi"/>
          <w:color w:val="000000" w:themeColor="text1"/>
          <w:szCs w:val="22"/>
        </w:rPr>
      </w:pPr>
      <w:r>
        <w:rPr>
          <w:rFonts w:asciiTheme="minorHAnsi" w:hAnsiTheme="minorHAnsi"/>
          <w:color w:val="000000" w:themeColor="text1"/>
          <w:szCs w:val="22"/>
        </w:rPr>
        <w:t>Ein Exemplar dieser Verpflichtungserklärung ist mir ausgehändigt worden.</w:t>
      </w:r>
    </w:p>
    <w:p w14:paraId="47A64E6A" w14:textId="77777777" w:rsidR="009E66C3" w:rsidRDefault="009E66C3" w:rsidP="00E33217">
      <w:pPr>
        <w:jc w:val="both"/>
        <w:rPr>
          <w:rFonts w:asciiTheme="minorHAnsi" w:hAnsiTheme="minorHAnsi"/>
          <w:color w:val="000000" w:themeColor="text1"/>
          <w:szCs w:val="22"/>
        </w:rPr>
      </w:pPr>
    </w:p>
    <w:p w14:paraId="47A64E6B" w14:textId="77777777" w:rsidR="009E66C3" w:rsidRDefault="009E66C3" w:rsidP="00E33217">
      <w:pPr>
        <w:jc w:val="both"/>
        <w:rPr>
          <w:rFonts w:asciiTheme="minorHAnsi" w:hAnsiTheme="minorHAnsi"/>
          <w:color w:val="000000" w:themeColor="text1"/>
          <w:szCs w:val="22"/>
        </w:rPr>
      </w:pPr>
    </w:p>
    <w:p w14:paraId="47A64E6C" w14:textId="77777777" w:rsidR="00E33217" w:rsidRDefault="00E33217" w:rsidP="00E33217">
      <w:pPr>
        <w:jc w:val="both"/>
        <w:rPr>
          <w:rFonts w:asciiTheme="minorHAnsi" w:hAnsiTheme="minorHAnsi"/>
          <w:color w:val="000000" w:themeColor="text1"/>
          <w:szCs w:val="22"/>
        </w:rPr>
      </w:pPr>
    </w:p>
    <w:p w14:paraId="47A64E6D" w14:textId="77777777" w:rsidR="009E66C3" w:rsidRPr="00E33217" w:rsidRDefault="009E66C3" w:rsidP="00E33217">
      <w:pPr>
        <w:jc w:val="both"/>
        <w:rPr>
          <w:rFonts w:asciiTheme="minorHAnsi" w:hAnsiTheme="minorHAnsi"/>
          <w:color w:val="000000" w:themeColor="text1"/>
          <w:szCs w:val="22"/>
        </w:rPr>
      </w:pPr>
    </w:p>
    <w:p w14:paraId="47A64E6E" w14:textId="77777777" w:rsidR="00E33217" w:rsidRPr="009E66C3" w:rsidRDefault="00E33217" w:rsidP="00E33217">
      <w:pPr>
        <w:jc w:val="both"/>
        <w:rPr>
          <w:rFonts w:asciiTheme="minorHAnsi" w:hAnsiTheme="minorHAnsi"/>
          <w:color w:val="000000" w:themeColor="text1"/>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843"/>
        <w:gridCol w:w="712"/>
        <w:gridCol w:w="1272"/>
        <w:gridCol w:w="712"/>
        <w:gridCol w:w="2268"/>
        <w:gridCol w:w="615"/>
      </w:tblGrid>
      <w:tr w:rsidR="009E66C3" w14:paraId="47A64E76" w14:textId="77777777" w:rsidTr="009E66C3">
        <w:tc>
          <w:tcPr>
            <w:tcW w:w="675" w:type="dxa"/>
            <w:tcBorders>
              <w:bottom w:val="single" w:sz="4" w:space="0" w:color="auto"/>
            </w:tcBorders>
          </w:tcPr>
          <w:p w14:paraId="47A64E6F" w14:textId="77777777" w:rsidR="009E66C3" w:rsidRDefault="009E66C3" w:rsidP="00B039E6">
            <w:pPr>
              <w:rPr>
                <w:rFonts w:asciiTheme="minorHAnsi" w:hAnsiTheme="minorHAnsi"/>
                <w:color w:val="000000" w:themeColor="text1"/>
              </w:rPr>
            </w:pPr>
          </w:p>
        </w:tc>
        <w:tc>
          <w:tcPr>
            <w:tcW w:w="1843" w:type="dxa"/>
            <w:tcBorders>
              <w:bottom w:val="single" w:sz="4" w:space="0" w:color="auto"/>
            </w:tcBorders>
          </w:tcPr>
          <w:p w14:paraId="47A64E70" w14:textId="77777777" w:rsidR="009E66C3" w:rsidRDefault="009E66C3" w:rsidP="00B039E6">
            <w:pPr>
              <w:rPr>
                <w:rFonts w:asciiTheme="minorHAnsi" w:hAnsiTheme="minorHAnsi"/>
                <w:color w:val="000000" w:themeColor="text1"/>
              </w:rPr>
            </w:pPr>
          </w:p>
        </w:tc>
        <w:tc>
          <w:tcPr>
            <w:tcW w:w="712" w:type="dxa"/>
            <w:tcBorders>
              <w:bottom w:val="single" w:sz="4" w:space="0" w:color="auto"/>
            </w:tcBorders>
          </w:tcPr>
          <w:p w14:paraId="47A64E71" w14:textId="77777777" w:rsidR="009E66C3" w:rsidRDefault="009E66C3" w:rsidP="00B039E6">
            <w:pPr>
              <w:rPr>
                <w:rFonts w:asciiTheme="minorHAnsi" w:hAnsiTheme="minorHAnsi"/>
                <w:color w:val="000000" w:themeColor="text1"/>
              </w:rPr>
            </w:pPr>
          </w:p>
        </w:tc>
        <w:tc>
          <w:tcPr>
            <w:tcW w:w="1272" w:type="dxa"/>
          </w:tcPr>
          <w:p w14:paraId="47A64E72" w14:textId="77777777" w:rsidR="009E66C3" w:rsidRDefault="009E66C3" w:rsidP="00B039E6">
            <w:pPr>
              <w:rPr>
                <w:rFonts w:asciiTheme="minorHAnsi" w:hAnsiTheme="minorHAnsi"/>
                <w:color w:val="000000" w:themeColor="text1"/>
              </w:rPr>
            </w:pPr>
          </w:p>
        </w:tc>
        <w:tc>
          <w:tcPr>
            <w:tcW w:w="712" w:type="dxa"/>
            <w:tcBorders>
              <w:bottom w:val="single" w:sz="4" w:space="0" w:color="auto"/>
            </w:tcBorders>
          </w:tcPr>
          <w:p w14:paraId="47A64E73" w14:textId="77777777" w:rsidR="009E66C3" w:rsidRDefault="009E66C3" w:rsidP="00B039E6">
            <w:pPr>
              <w:rPr>
                <w:rFonts w:asciiTheme="minorHAnsi" w:hAnsiTheme="minorHAnsi"/>
                <w:color w:val="000000" w:themeColor="text1"/>
              </w:rPr>
            </w:pPr>
          </w:p>
        </w:tc>
        <w:tc>
          <w:tcPr>
            <w:tcW w:w="2268" w:type="dxa"/>
            <w:tcBorders>
              <w:bottom w:val="single" w:sz="4" w:space="0" w:color="auto"/>
            </w:tcBorders>
          </w:tcPr>
          <w:p w14:paraId="47A64E74" w14:textId="77777777" w:rsidR="009E66C3" w:rsidRDefault="009E66C3" w:rsidP="00B039E6">
            <w:pPr>
              <w:rPr>
                <w:rFonts w:asciiTheme="minorHAnsi" w:hAnsiTheme="minorHAnsi"/>
                <w:color w:val="000000" w:themeColor="text1"/>
              </w:rPr>
            </w:pPr>
          </w:p>
        </w:tc>
        <w:tc>
          <w:tcPr>
            <w:tcW w:w="615" w:type="dxa"/>
            <w:tcBorders>
              <w:bottom w:val="single" w:sz="4" w:space="0" w:color="auto"/>
            </w:tcBorders>
          </w:tcPr>
          <w:p w14:paraId="47A64E75" w14:textId="77777777" w:rsidR="009E66C3" w:rsidRDefault="009E66C3" w:rsidP="00B039E6">
            <w:pPr>
              <w:rPr>
                <w:rFonts w:asciiTheme="minorHAnsi" w:hAnsiTheme="minorHAnsi"/>
                <w:color w:val="000000" w:themeColor="text1"/>
              </w:rPr>
            </w:pPr>
          </w:p>
        </w:tc>
      </w:tr>
      <w:tr w:rsidR="009E66C3" w14:paraId="47A64E7E" w14:textId="77777777" w:rsidTr="009E66C3">
        <w:tc>
          <w:tcPr>
            <w:tcW w:w="675" w:type="dxa"/>
            <w:tcBorders>
              <w:top w:val="single" w:sz="4" w:space="0" w:color="auto"/>
            </w:tcBorders>
          </w:tcPr>
          <w:p w14:paraId="47A64E77" w14:textId="77777777" w:rsidR="009E66C3" w:rsidRDefault="009E66C3" w:rsidP="00B039E6">
            <w:pPr>
              <w:rPr>
                <w:rFonts w:asciiTheme="minorHAnsi" w:hAnsiTheme="minorHAnsi"/>
                <w:color w:val="000000" w:themeColor="text1"/>
              </w:rPr>
            </w:pPr>
          </w:p>
        </w:tc>
        <w:tc>
          <w:tcPr>
            <w:tcW w:w="1843" w:type="dxa"/>
            <w:tcBorders>
              <w:top w:val="single" w:sz="4" w:space="0" w:color="auto"/>
            </w:tcBorders>
          </w:tcPr>
          <w:p w14:paraId="47A64E78" w14:textId="176AAA48" w:rsidR="009E66C3" w:rsidRDefault="000D700F" w:rsidP="009E66C3">
            <w:pPr>
              <w:jc w:val="center"/>
              <w:rPr>
                <w:rFonts w:asciiTheme="minorHAnsi" w:hAnsiTheme="minorHAnsi"/>
                <w:color w:val="000000" w:themeColor="text1"/>
              </w:rPr>
            </w:pPr>
            <w:r>
              <w:rPr>
                <w:rFonts w:asciiTheme="minorHAnsi" w:hAnsiTheme="minorHAnsi"/>
                <w:color w:val="000000" w:themeColor="text1"/>
              </w:rPr>
              <w:t>Name</w:t>
            </w:r>
          </w:p>
        </w:tc>
        <w:tc>
          <w:tcPr>
            <w:tcW w:w="712" w:type="dxa"/>
            <w:tcBorders>
              <w:top w:val="single" w:sz="4" w:space="0" w:color="auto"/>
            </w:tcBorders>
          </w:tcPr>
          <w:p w14:paraId="47A64E79" w14:textId="77777777" w:rsidR="009E66C3" w:rsidRDefault="009E66C3" w:rsidP="00B039E6">
            <w:pPr>
              <w:rPr>
                <w:rFonts w:asciiTheme="minorHAnsi" w:hAnsiTheme="minorHAnsi"/>
                <w:color w:val="000000" w:themeColor="text1"/>
              </w:rPr>
            </w:pPr>
          </w:p>
        </w:tc>
        <w:tc>
          <w:tcPr>
            <w:tcW w:w="1272" w:type="dxa"/>
          </w:tcPr>
          <w:p w14:paraId="47A64E7A" w14:textId="77777777" w:rsidR="009E66C3" w:rsidRDefault="009E66C3" w:rsidP="00B039E6">
            <w:pPr>
              <w:rPr>
                <w:rFonts w:asciiTheme="minorHAnsi" w:hAnsiTheme="minorHAnsi"/>
                <w:color w:val="000000" w:themeColor="text1"/>
              </w:rPr>
            </w:pPr>
          </w:p>
        </w:tc>
        <w:tc>
          <w:tcPr>
            <w:tcW w:w="712" w:type="dxa"/>
            <w:tcBorders>
              <w:top w:val="single" w:sz="4" w:space="0" w:color="auto"/>
            </w:tcBorders>
          </w:tcPr>
          <w:p w14:paraId="47A64E7B" w14:textId="77777777" w:rsidR="009E66C3" w:rsidRDefault="009E66C3" w:rsidP="00B039E6">
            <w:pPr>
              <w:rPr>
                <w:rFonts w:asciiTheme="minorHAnsi" w:hAnsiTheme="minorHAnsi"/>
                <w:color w:val="000000" w:themeColor="text1"/>
              </w:rPr>
            </w:pPr>
          </w:p>
        </w:tc>
        <w:tc>
          <w:tcPr>
            <w:tcW w:w="2268" w:type="dxa"/>
            <w:tcBorders>
              <w:top w:val="single" w:sz="4" w:space="0" w:color="auto"/>
            </w:tcBorders>
          </w:tcPr>
          <w:p w14:paraId="47A64E7C" w14:textId="05B48843" w:rsidR="009E66C3" w:rsidRDefault="009E66C3" w:rsidP="009E66C3">
            <w:pPr>
              <w:jc w:val="center"/>
              <w:rPr>
                <w:rFonts w:asciiTheme="minorHAnsi" w:hAnsiTheme="minorHAnsi"/>
                <w:color w:val="000000" w:themeColor="text1"/>
              </w:rPr>
            </w:pPr>
            <w:r>
              <w:rPr>
                <w:rFonts w:asciiTheme="minorHAnsi" w:hAnsiTheme="minorHAnsi"/>
                <w:color w:val="000000" w:themeColor="text1"/>
              </w:rPr>
              <w:t>(</w:t>
            </w:r>
            <w:r w:rsidR="00E86010">
              <w:rPr>
                <w:rFonts w:asciiTheme="minorHAnsi" w:hAnsiTheme="minorHAnsi"/>
                <w:color w:val="000000" w:themeColor="text1"/>
              </w:rPr>
              <w:t xml:space="preserve"> </w:t>
            </w:r>
            <w:r>
              <w:rPr>
                <w:rFonts w:asciiTheme="minorHAnsi" w:hAnsiTheme="minorHAnsi"/>
                <w:color w:val="000000" w:themeColor="text1"/>
              </w:rPr>
              <w:t>)</w:t>
            </w:r>
          </w:p>
        </w:tc>
        <w:tc>
          <w:tcPr>
            <w:tcW w:w="615" w:type="dxa"/>
            <w:tcBorders>
              <w:top w:val="single" w:sz="4" w:space="0" w:color="auto"/>
            </w:tcBorders>
          </w:tcPr>
          <w:p w14:paraId="47A64E7D" w14:textId="77777777" w:rsidR="009E66C3" w:rsidRDefault="009E66C3" w:rsidP="00B039E6">
            <w:pPr>
              <w:rPr>
                <w:rFonts w:asciiTheme="minorHAnsi" w:hAnsiTheme="minorHAnsi"/>
                <w:color w:val="000000" w:themeColor="text1"/>
              </w:rPr>
            </w:pPr>
          </w:p>
        </w:tc>
      </w:tr>
      <w:tr w:rsidR="009E66C3" w14:paraId="47A64E86" w14:textId="77777777" w:rsidTr="009E66C3">
        <w:tc>
          <w:tcPr>
            <w:tcW w:w="675" w:type="dxa"/>
          </w:tcPr>
          <w:p w14:paraId="47A64E7F" w14:textId="77777777" w:rsidR="009E66C3" w:rsidRDefault="009E66C3" w:rsidP="00B039E6">
            <w:pPr>
              <w:rPr>
                <w:rFonts w:asciiTheme="minorHAnsi" w:hAnsiTheme="minorHAnsi"/>
                <w:color w:val="000000" w:themeColor="text1"/>
              </w:rPr>
            </w:pPr>
          </w:p>
        </w:tc>
        <w:tc>
          <w:tcPr>
            <w:tcW w:w="1843" w:type="dxa"/>
          </w:tcPr>
          <w:p w14:paraId="47A64E80" w14:textId="77777777" w:rsidR="009E66C3" w:rsidRDefault="009E66C3" w:rsidP="009E66C3">
            <w:pPr>
              <w:jc w:val="center"/>
              <w:rPr>
                <w:rFonts w:asciiTheme="minorHAnsi" w:hAnsiTheme="minorHAnsi"/>
                <w:color w:val="000000" w:themeColor="text1"/>
              </w:rPr>
            </w:pPr>
          </w:p>
        </w:tc>
        <w:tc>
          <w:tcPr>
            <w:tcW w:w="712" w:type="dxa"/>
          </w:tcPr>
          <w:p w14:paraId="47A64E81" w14:textId="77777777" w:rsidR="009E66C3" w:rsidRDefault="009E66C3" w:rsidP="00B039E6">
            <w:pPr>
              <w:rPr>
                <w:rFonts w:asciiTheme="minorHAnsi" w:hAnsiTheme="minorHAnsi"/>
                <w:color w:val="000000" w:themeColor="text1"/>
              </w:rPr>
            </w:pPr>
          </w:p>
        </w:tc>
        <w:tc>
          <w:tcPr>
            <w:tcW w:w="1272" w:type="dxa"/>
          </w:tcPr>
          <w:p w14:paraId="47A64E82" w14:textId="77777777" w:rsidR="009E66C3" w:rsidRDefault="009E66C3" w:rsidP="00B039E6">
            <w:pPr>
              <w:rPr>
                <w:rFonts w:asciiTheme="minorHAnsi" w:hAnsiTheme="minorHAnsi"/>
                <w:color w:val="000000" w:themeColor="text1"/>
              </w:rPr>
            </w:pPr>
          </w:p>
        </w:tc>
        <w:tc>
          <w:tcPr>
            <w:tcW w:w="712" w:type="dxa"/>
          </w:tcPr>
          <w:p w14:paraId="47A64E83" w14:textId="77777777" w:rsidR="009E66C3" w:rsidRDefault="009E66C3" w:rsidP="00B039E6">
            <w:pPr>
              <w:rPr>
                <w:rFonts w:asciiTheme="minorHAnsi" w:hAnsiTheme="minorHAnsi"/>
                <w:color w:val="000000" w:themeColor="text1"/>
              </w:rPr>
            </w:pPr>
          </w:p>
        </w:tc>
        <w:tc>
          <w:tcPr>
            <w:tcW w:w="2268" w:type="dxa"/>
          </w:tcPr>
          <w:p w14:paraId="47A64E84" w14:textId="77777777" w:rsidR="009E66C3" w:rsidRDefault="009E66C3" w:rsidP="00622EEE">
            <w:pPr>
              <w:jc w:val="center"/>
              <w:rPr>
                <w:rFonts w:asciiTheme="minorHAnsi" w:hAnsiTheme="minorHAnsi"/>
                <w:color w:val="000000" w:themeColor="text1"/>
              </w:rPr>
            </w:pPr>
            <w:r>
              <w:rPr>
                <w:rFonts w:asciiTheme="minorHAnsi" w:hAnsiTheme="minorHAnsi"/>
                <w:color w:val="000000" w:themeColor="text1"/>
              </w:rPr>
              <w:t>Geschäftsführ</w:t>
            </w:r>
            <w:r w:rsidR="00622EEE">
              <w:rPr>
                <w:rFonts w:asciiTheme="minorHAnsi" w:hAnsiTheme="minorHAnsi"/>
                <w:color w:val="000000" w:themeColor="text1"/>
              </w:rPr>
              <w:t>ung</w:t>
            </w:r>
          </w:p>
        </w:tc>
        <w:tc>
          <w:tcPr>
            <w:tcW w:w="615" w:type="dxa"/>
          </w:tcPr>
          <w:p w14:paraId="47A64E85" w14:textId="77777777" w:rsidR="009E66C3" w:rsidRDefault="009E66C3" w:rsidP="00B039E6">
            <w:pPr>
              <w:rPr>
                <w:rFonts w:asciiTheme="minorHAnsi" w:hAnsiTheme="minorHAnsi"/>
                <w:color w:val="000000" w:themeColor="text1"/>
              </w:rPr>
            </w:pPr>
          </w:p>
        </w:tc>
      </w:tr>
    </w:tbl>
    <w:p w14:paraId="47A64E87" w14:textId="77777777" w:rsidR="00E33217" w:rsidRPr="009E66C3" w:rsidRDefault="00E33217" w:rsidP="00B039E6">
      <w:pPr>
        <w:rPr>
          <w:rFonts w:asciiTheme="minorHAnsi" w:hAnsiTheme="minorHAnsi"/>
          <w:color w:val="000000" w:themeColor="text1"/>
          <w:szCs w:val="22"/>
        </w:rPr>
      </w:pPr>
    </w:p>
    <w:p w14:paraId="47A64E88" w14:textId="77777777" w:rsidR="00E33217" w:rsidRPr="009E66C3" w:rsidRDefault="00E33217" w:rsidP="00B039E6">
      <w:pPr>
        <w:rPr>
          <w:rFonts w:asciiTheme="minorHAnsi" w:hAnsiTheme="minorHAnsi"/>
          <w:color w:val="000000" w:themeColor="text1"/>
          <w:szCs w:val="22"/>
        </w:rPr>
      </w:pPr>
    </w:p>
    <w:p w14:paraId="47A64E89" w14:textId="77777777" w:rsidR="00E33217" w:rsidRPr="009E66C3" w:rsidRDefault="00E33217" w:rsidP="00B039E6">
      <w:pPr>
        <w:rPr>
          <w:rFonts w:asciiTheme="minorHAnsi" w:hAnsiTheme="minorHAnsi"/>
          <w:color w:val="000000" w:themeColor="text1"/>
          <w:szCs w:val="22"/>
        </w:rPr>
      </w:pPr>
    </w:p>
    <w:p w14:paraId="47A64E8A" w14:textId="77777777" w:rsidR="00E33217" w:rsidRPr="009E66C3" w:rsidRDefault="00E33217" w:rsidP="00B039E6">
      <w:pPr>
        <w:rPr>
          <w:rFonts w:asciiTheme="minorHAnsi" w:hAnsiTheme="minorHAnsi"/>
          <w:color w:val="000000" w:themeColor="text1"/>
          <w:szCs w:val="22"/>
        </w:rPr>
      </w:pPr>
    </w:p>
    <w:p w14:paraId="47A64E8B" w14:textId="77777777" w:rsidR="009E66C3" w:rsidRDefault="009E66C3" w:rsidP="00B039E6">
      <w:pPr>
        <w:rPr>
          <w:rFonts w:asciiTheme="majorHAnsi" w:hAnsiTheme="majorHAnsi"/>
          <w:color w:val="000000" w:themeColor="text1"/>
          <w:szCs w:val="22"/>
        </w:rPr>
      </w:pPr>
      <w:r>
        <w:rPr>
          <w:rFonts w:asciiTheme="majorHAnsi" w:hAnsiTheme="majorHAnsi"/>
          <w:color w:val="000000" w:themeColor="text1"/>
          <w:szCs w:val="22"/>
        </w:rPr>
        <w:br w:type="page"/>
      </w:r>
    </w:p>
    <w:p w14:paraId="635DADAE" w14:textId="77777777" w:rsidR="00D2564A" w:rsidRPr="00D2564A" w:rsidRDefault="00D2564A" w:rsidP="00D2564A">
      <w:pPr>
        <w:rPr>
          <w:rFonts w:asciiTheme="majorHAnsi" w:hAnsiTheme="majorHAnsi"/>
          <w:i/>
          <w:color w:val="002060"/>
          <w:szCs w:val="22"/>
        </w:rPr>
      </w:pPr>
      <w:r w:rsidRPr="00D2564A">
        <w:rPr>
          <w:rFonts w:asciiTheme="majorHAnsi" w:hAnsiTheme="majorHAnsi"/>
          <w:i/>
          <w:color w:val="002060"/>
          <w:szCs w:val="22"/>
        </w:rPr>
        <w:lastRenderedPageBreak/>
        <w:t>Artikel 32 DSGVO Sicherheit der Verarbeitung</w:t>
      </w:r>
    </w:p>
    <w:p w14:paraId="1BDCD0D8" w14:textId="77777777" w:rsidR="00D2564A" w:rsidRPr="00D2564A" w:rsidRDefault="00D2564A" w:rsidP="00D2564A">
      <w:pPr>
        <w:rPr>
          <w:rFonts w:asciiTheme="majorHAnsi" w:hAnsiTheme="majorHAnsi"/>
          <w:i/>
          <w:color w:val="002060"/>
          <w:szCs w:val="22"/>
        </w:rPr>
      </w:pPr>
    </w:p>
    <w:p w14:paraId="01449FC7"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(1)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14:paraId="40B23656" w14:textId="77777777" w:rsidR="00D2564A" w:rsidRPr="00D2564A" w:rsidRDefault="00D2564A" w:rsidP="00D2564A">
      <w:pPr>
        <w:rPr>
          <w:rFonts w:asciiTheme="majorHAnsi" w:hAnsiTheme="majorHAnsi"/>
          <w:color w:val="auto"/>
          <w:szCs w:val="22"/>
        </w:rPr>
      </w:pPr>
    </w:p>
    <w:p w14:paraId="0FDB5F0F"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a)</w:t>
      </w:r>
      <w:r w:rsidRPr="00D2564A">
        <w:rPr>
          <w:rFonts w:asciiTheme="majorHAnsi" w:hAnsiTheme="majorHAnsi"/>
          <w:color w:val="auto"/>
          <w:szCs w:val="22"/>
        </w:rPr>
        <w:tab/>
        <w:t>die Pseudonymisierung und Verschlüsselung personenbezogener Daten; die Fähigkeit, die Vertraulichkeit, Integrität, Verfügbarkeit und Belastbarkeit der Systeme und Dienste im Zusammenhang mit der Verarbeitung auf Dauer sicherzustellen;</w:t>
      </w:r>
    </w:p>
    <w:p w14:paraId="6DDA6AE8"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b)</w:t>
      </w:r>
      <w:r w:rsidRPr="00D2564A">
        <w:rPr>
          <w:rFonts w:asciiTheme="majorHAnsi" w:hAnsiTheme="majorHAnsi"/>
          <w:color w:val="auto"/>
          <w:szCs w:val="22"/>
        </w:rPr>
        <w:tab/>
        <w:t xml:space="preserve"> die Fähigkeit, die Verfügbarkeit der personenbezogenen Daten und den Zugang zu ihnen bei einem physischen oder technischen Zwischenfall rasch wiederherzustellen;</w:t>
      </w:r>
    </w:p>
    <w:p w14:paraId="6F4449C7"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c)</w:t>
      </w:r>
      <w:r w:rsidRPr="00D2564A">
        <w:rPr>
          <w:rFonts w:asciiTheme="majorHAnsi" w:hAnsiTheme="majorHAnsi"/>
          <w:color w:val="auto"/>
          <w:szCs w:val="22"/>
        </w:rPr>
        <w:tab/>
        <w:t>ein Verfahren zur regelmäßigen Überprüfung, Bewertung und Evaluierung der Wirksamkeit der technischen und organisatorischen Maßnahmen zur Gewährleistung der Sicherheit der Verarbeitung.</w:t>
      </w:r>
    </w:p>
    <w:p w14:paraId="29CF4F1B" w14:textId="77777777" w:rsidR="00D2564A" w:rsidRPr="00D2564A" w:rsidRDefault="00D2564A" w:rsidP="00D2564A">
      <w:pPr>
        <w:rPr>
          <w:rFonts w:asciiTheme="majorHAnsi" w:hAnsiTheme="majorHAnsi"/>
          <w:color w:val="auto"/>
          <w:szCs w:val="22"/>
        </w:rPr>
      </w:pPr>
    </w:p>
    <w:p w14:paraId="111A835F"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(2) Bei der Beurteilung des angemessenen Schutzniveaus sind insbesondere die Risiken zu berücksichtigen, die mit der Verarbeitung verbunden sind, insbesondere durch — ob unbeabsichtigt oder unrechtmäßig — Vernichtung, Verlust, Veränderung oder unbefugte Offenlegung von beziehungsweise unbefugten Zugang zu personenbezogenen Daten, die übermittelt, gespeichert oder auf andere Weise verarbeitet wurden.</w:t>
      </w:r>
    </w:p>
    <w:p w14:paraId="412E8EB5" w14:textId="77777777" w:rsidR="00D2564A" w:rsidRPr="00D2564A" w:rsidRDefault="00D2564A" w:rsidP="00D2564A">
      <w:pPr>
        <w:rPr>
          <w:rFonts w:asciiTheme="majorHAnsi" w:hAnsiTheme="majorHAnsi"/>
          <w:color w:val="auto"/>
          <w:szCs w:val="22"/>
        </w:rPr>
      </w:pPr>
    </w:p>
    <w:p w14:paraId="32257C43"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(3) Die Einhaltung genehmigter Verhaltensregeln gemäß Artikel 40 oder eines genehmigten Zertifizierungsverfahrens gemäß Artikel 42 kann als Faktor herangezogen werden, um die Erfüllung der in Absatz 1 des vorliegenden Artikels genannten Anforderungen nachzuweisen.</w:t>
      </w:r>
    </w:p>
    <w:p w14:paraId="631CED41" w14:textId="77777777" w:rsidR="00D2564A" w:rsidRPr="00D2564A" w:rsidRDefault="00D2564A" w:rsidP="00D2564A">
      <w:pPr>
        <w:rPr>
          <w:rFonts w:asciiTheme="majorHAnsi" w:hAnsiTheme="majorHAnsi"/>
          <w:color w:val="auto"/>
          <w:szCs w:val="22"/>
        </w:rPr>
      </w:pPr>
    </w:p>
    <w:p w14:paraId="67C6CB6D" w14:textId="77777777" w:rsidR="00D2564A" w:rsidRPr="00D2564A" w:rsidRDefault="00D2564A" w:rsidP="00D2564A">
      <w:pPr>
        <w:rPr>
          <w:rFonts w:asciiTheme="majorHAnsi" w:hAnsiTheme="majorHAnsi"/>
          <w:color w:val="auto"/>
          <w:szCs w:val="22"/>
        </w:rPr>
      </w:pPr>
      <w:r w:rsidRPr="00D2564A">
        <w:rPr>
          <w:rFonts w:asciiTheme="majorHAnsi" w:hAnsiTheme="majorHAnsi"/>
          <w:color w:val="auto"/>
          <w:szCs w:val="22"/>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47A64EA0" w14:textId="73FDD705" w:rsidR="00B039E6" w:rsidRPr="00B039E6" w:rsidRDefault="00B039E6" w:rsidP="00B039E6">
      <w:pPr>
        <w:rPr>
          <w:rFonts w:asciiTheme="majorHAnsi" w:hAnsiTheme="majorHAnsi"/>
          <w:color w:val="auto"/>
          <w:szCs w:val="22"/>
        </w:rPr>
      </w:pPr>
    </w:p>
    <w:p w14:paraId="47A64EA2" w14:textId="6F0ABB2D" w:rsidR="00B039E6" w:rsidRPr="004B74EF" w:rsidRDefault="00B039E6" w:rsidP="00D2564A">
      <w:pPr>
        <w:rPr>
          <w:rFonts w:asciiTheme="majorHAnsi" w:hAnsiTheme="majorHAnsi"/>
          <w:i/>
          <w:color w:val="002060"/>
          <w:szCs w:val="22"/>
        </w:rPr>
      </w:pPr>
      <w:r w:rsidRPr="004B74EF">
        <w:rPr>
          <w:rFonts w:asciiTheme="majorHAnsi" w:hAnsiTheme="majorHAnsi"/>
          <w:i/>
          <w:color w:val="002060"/>
          <w:szCs w:val="22"/>
        </w:rPr>
        <w:t>§ 52 Zivilprozessordnung</w:t>
      </w:r>
      <w:r w:rsidR="00D2564A">
        <w:rPr>
          <w:rFonts w:asciiTheme="majorHAnsi" w:hAnsiTheme="majorHAnsi"/>
          <w:i/>
          <w:color w:val="002060"/>
          <w:szCs w:val="22"/>
        </w:rPr>
        <w:t xml:space="preserve"> </w:t>
      </w:r>
      <w:r w:rsidRPr="004B74EF">
        <w:rPr>
          <w:rFonts w:asciiTheme="majorHAnsi" w:hAnsiTheme="majorHAnsi"/>
          <w:i/>
          <w:color w:val="002060"/>
          <w:szCs w:val="22"/>
        </w:rPr>
        <w:t>Zeugenverweigerungsrecht</w:t>
      </w:r>
    </w:p>
    <w:p w14:paraId="47A64EA3" w14:textId="77777777" w:rsidR="00B039E6" w:rsidRPr="00B039E6" w:rsidRDefault="00B039E6" w:rsidP="00B039E6">
      <w:pPr>
        <w:rPr>
          <w:rFonts w:asciiTheme="majorHAnsi" w:hAnsiTheme="majorHAnsi"/>
          <w:szCs w:val="22"/>
        </w:rPr>
      </w:pPr>
    </w:p>
    <w:p w14:paraId="47A64EA4" w14:textId="77777777" w:rsidR="00B039E6" w:rsidRPr="00B039E6" w:rsidRDefault="00B039E6" w:rsidP="00B039E6">
      <w:pPr>
        <w:rPr>
          <w:rFonts w:asciiTheme="majorHAnsi" w:hAnsiTheme="majorHAnsi"/>
          <w:color w:val="auto"/>
          <w:szCs w:val="22"/>
        </w:rPr>
      </w:pPr>
      <w:r w:rsidRPr="00B039E6">
        <w:rPr>
          <w:rFonts w:asciiTheme="majorHAnsi" w:hAnsiTheme="majorHAnsi"/>
          <w:color w:val="auto"/>
          <w:szCs w:val="22"/>
        </w:rPr>
        <w:t>(1) Zur Verweigerung des Zeugnisses sind berechtigt</w:t>
      </w:r>
    </w:p>
    <w:p w14:paraId="47A64EA5" w14:textId="77777777" w:rsidR="004B74EF" w:rsidRDefault="00B039E6" w:rsidP="00B039E6">
      <w:pPr>
        <w:pStyle w:val="Listenabsatz"/>
        <w:numPr>
          <w:ilvl w:val="0"/>
          <w:numId w:val="10"/>
        </w:numPr>
        <w:rPr>
          <w:rFonts w:asciiTheme="majorHAnsi" w:hAnsiTheme="majorHAnsi"/>
          <w:color w:val="auto"/>
          <w:szCs w:val="22"/>
        </w:rPr>
      </w:pPr>
      <w:r w:rsidRPr="004B74EF">
        <w:rPr>
          <w:rFonts w:asciiTheme="majorHAnsi" w:hAnsiTheme="majorHAnsi"/>
          <w:color w:val="auto"/>
          <w:szCs w:val="22"/>
        </w:rPr>
        <w:t>der Verlobte des Beschuldigten oder die Person, mit der der Beschuldigte ein Versprechen eingegangen ist, eine Lebenspartnerschaft zu begründen;</w:t>
      </w:r>
    </w:p>
    <w:p w14:paraId="47A64EA6" w14:textId="77777777" w:rsidR="004B74EF" w:rsidRDefault="00B039E6" w:rsidP="00B039E6">
      <w:pPr>
        <w:pStyle w:val="Listenabsatz"/>
        <w:numPr>
          <w:ilvl w:val="0"/>
          <w:numId w:val="10"/>
        </w:numPr>
        <w:rPr>
          <w:rFonts w:asciiTheme="majorHAnsi" w:hAnsiTheme="majorHAnsi"/>
          <w:color w:val="auto"/>
          <w:szCs w:val="22"/>
        </w:rPr>
      </w:pPr>
      <w:r w:rsidRPr="004B74EF">
        <w:rPr>
          <w:rFonts w:asciiTheme="majorHAnsi" w:hAnsiTheme="majorHAnsi"/>
          <w:color w:val="auto"/>
          <w:szCs w:val="22"/>
        </w:rPr>
        <w:t>der Ehegatte des Beschuldigten, auch wenn die Ehe nicht mehr besteht;</w:t>
      </w:r>
    </w:p>
    <w:p w14:paraId="47A64EA7" w14:textId="77777777" w:rsidR="004B74EF" w:rsidRDefault="00B039E6" w:rsidP="00B039E6">
      <w:pPr>
        <w:pStyle w:val="Listenabsatz"/>
        <w:numPr>
          <w:ilvl w:val="0"/>
          <w:numId w:val="10"/>
        </w:numPr>
        <w:rPr>
          <w:rFonts w:asciiTheme="majorHAnsi" w:hAnsiTheme="majorHAnsi"/>
          <w:color w:val="auto"/>
          <w:szCs w:val="22"/>
        </w:rPr>
      </w:pPr>
      <w:r w:rsidRPr="004B74EF">
        <w:rPr>
          <w:rFonts w:asciiTheme="majorHAnsi" w:hAnsiTheme="majorHAnsi"/>
          <w:color w:val="auto"/>
          <w:szCs w:val="22"/>
        </w:rPr>
        <w:t>der Lebenspartner des Beschuldigten, auch wenn die Lebenspartnerschaft nicht mehr besteht;</w:t>
      </w:r>
    </w:p>
    <w:p w14:paraId="47A64EA8" w14:textId="77777777" w:rsidR="00B039E6" w:rsidRPr="004B74EF" w:rsidRDefault="00B039E6" w:rsidP="00B039E6">
      <w:pPr>
        <w:pStyle w:val="Listenabsatz"/>
        <w:numPr>
          <w:ilvl w:val="0"/>
          <w:numId w:val="10"/>
        </w:numPr>
        <w:rPr>
          <w:rFonts w:asciiTheme="majorHAnsi" w:hAnsiTheme="majorHAnsi"/>
          <w:color w:val="auto"/>
          <w:szCs w:val="22"/>
        </w:rPr>
      </w:pPr>
      <w:r w:rsidRPr="004B74EF">
        <w:rPr>
          <w:rFonts w:asciiTheme="majorHAnsi" w:hAnsiTheme="majorHAnsi"/>
          <w:color w:val="auto"/>
          <w:szCs w:val="22"/>
        </w:rPr>
        <w:t>wer mit dem Beschuldigten in gerader Linie verwandt oder verschwägert, in der Seitenlinie bis zum dritten Grad verwandt oder bis zum zweiten Grad verschwägert ist oder war.</w:t>
      </w:r>
    </w:p>
    <w:p w14:paraId="47A64EA9" w14:textId="77777777" w:rsidR="00B039E6" w:rsidRPr="00B039E6" w:rsidRDefault="00B039E6" w:rsidP="00B039E6">
      <w:pPr>
        <w:rPr>
          <w:rFonts w:asciiTheme="majorHAnsi" w:hAnsiTheme="majorHAnsi"/>
          <w:color w:val="auto"/>
          <w:szCs w:val="22"/>
        </w:rPr>
      </w:pPr>
    </w:p>
    <w:p w14:paraId="47A64EAA" w14:textId="77777777" w:rsidR="00B039E6" w:rsidRPr="00B039E6" w:rsidRDefault="00B039E6" w:rsidP="00B039E6">
      <w:pPr>
        <w:rPr>
          <w:rFonts w:asciiTheme="majorHAnsi" w:hAnsiTheme="majorHAnsi"/>
          <w:color w:val="auto"/>
          <w:szCs w:val="22"/>
        </w:rPr>
      </w:pPr>
      <w:r w:rsidRPr="00B039E6">
        <w:rPr>
          <w:rFonts w:asciiTheme="majorHAnsi" w:hAnsiTheme="majorHAnsi"/>
          <w:color w:val="auto"/>
          <w:szCs w:val="22"/>
        </w:rPr>
        <w:t>(2) Haben Minderjährige wegen mangelnder Verstandesreife oder haben Minderjährige oder Betreute wegen einer psychischen Krankheit oder einer geistigen oder seelischen Behinderung von der Bedeutung des Zeugnisverweigerungsrechts keine genügende Vorstellung, so dürfen sie nur vernommen werden, wenn sie zur Aussage bereit sind und auch ihr gesetzlicher Vertreter der Vernehmung zustimmt. Ist der gesetzliche Vertreter selbst Beschuldigter, so kann er über die Ausübung des Zeugnisverweigerungsrechts nicht entscheiden; das gleiche gilt für den nicht beschuldigten Elternteil, wenn die gesetzliche Vertretung beiden Eltern zusteht.</w:t>
      </w:r>
    </w:p>
    <w:p w14:paraId="47A64EAB" w14:textId="77777777" w:rsidR="00B039E6" w:rsidRPr="00B039E6" w:rsidRDefault="00B039E6" w:rsidP="00B039E6">
      <w:pPr>
        <w:rPr>
          <w:rFonts w:asciiTheme="majorHAnsi" w:hAnsiTheme="majorHAnsi"/>
          <w:color w:val="auto"/>
          <w:szCs w:val="22"/>
        </w:rPr>
      </w:pPr>
    </w:p>
    <w:p w14:paraId="47A64EAC" w14:textId="77777777" w:rsidR="00B039E6" w:rsidRPr="00B039E6" w:rsidRDefault="00B039E6" w:rsidP="00B039E6">
      <w:pPr>
        <w:rPr>
          <w:rFonts w:asciiTheme="majorHAnsi" w:hAnsiTheme="majorHAnsi"/>
          <w:color w:val="auto"/>
          <w:szCs w:val="22"/>
        </w:rPr>
      </w:pPr>
      <w:r w:rsidRPr="00B039E6">
        <w:rPr>
          <w:rFonts w:asciiTheme="majorHAnsi" w:hAnsiTheme="majorHAnsi"/>
          <w:color w:val="auto"/>
          <w:szCs w:val="22"/>
        </w:rPr>
        <w:lastRenderedPageBreak/>
        <w:t>(3) Die zur Verweigerung des Zeugnisses berechtigten Personen, in den Fällen des Absatzes 2 auch deren zur Entscheidung über die Ausübung des Zeugnisverweigerungsrechts befugte Vertreter, sind vor jeder Vernehmung über ihr Recht zu belehren. Sie können den Verzicht auf dieses Recht auch während der Vernehmung widerrufen.</w:t>
      </w:r>
    </w:p>
    <w:p w14:paraId="47A64EAD" w14:textId="77777777" w:rsidR="00B039E6" w:rsidRPr="00B039E6" w:rsidRDefault="00B039E6" w:rsidP="00B039E6">
      <w:pPr>
        <w:rPr>
          <w:rFonts w:asciiTheme="majorHAnsi" w:hAnsiTheme="majorHAnsi"/>
          <w:color w:val="auto"/>
          <w:szCs w:val="22"/>
        </w:rPr>
      </w:pPr>
    </w:p>
    <w:p w14:paraId="47A64EAE" w14:textId="77777777" w:rsidR="00B039E6" w:rsidRPr="00B039E6" w:rsidRDefault="00B039E6" w:rsidP="00B039E6">
      <w:pPr>
        <w:rPr>
          <w:rFonts w:asciiTheme="majorHAnsi" w:hAnsiTheme="majorHAnsi"/>
          <w:color w:val="auto"/>
          <w:szCs w:val="22"/>
        </w:rPr>
      </w:pPr>
    </w:p>
    <w:p w14:paraId="47A64EB0" w14:textId="57B4F0C6" w:rsidR="00B039E6" w:rsidRPr="004B74EF" w:rsidRDefault="00B039E6" w:rsidP="00D2564A">
      <w:pPr>
        <w:rPr>
          <w:rFonts w:asciiTheme="majorHAnsi" w:hAnsiTheme="majorHAnsi"/>
          <w:i/>
          <w:color w:val="002060"/>
          <w:szCs w:val="22"/>
        </w:rPr>
      </w:pPr>
      <w:r w:rsidRPr="004B74EF">
        <w:rPr>
          <w:rFonts w:asciiTheme="majorHAnsi" w:hAnsiTheme="majorHAnsi"/>
          <w:i/>
          <w:color w:val="002060"/>
          <w:szCs w:val="22"/>
        </w:rPr>
        <w:t>§ 383 Zivilprozessordnung</w:t>
      </w:r>
      <w:r w:rsidR="00D2564A">
        <w:rPr>
          <w:rFonts w:asciiTheme="majorHAnsi" w:hAnsiTheme="majorHAnsi"/>
          <w:i/>
          <w:color w:val="002060"/>
          <w:szCs w:val="22"/>
        </w:rPr>
        <w:t xml:space="preserve"> </w:t>
      </w:r>
      <w:r w:rsidRPr="004B74EF">
        <w:rPr>
          <w:rFonts w:asciiTheme="majorHAnsi" w:hAnsiTheme="majorHAnsi"/>
          <w:i/>
          <w:color w:val="002060"/>
          <w:szCs w:val="22"/>
        </w:rPr>
        <w:t>Zeugnisverweigerung aus persönlichen Gründen</w:t>
      </w:r>
    </w:p>
    <w:p w14:paraId="47A64EB1" w14:textId="77777777" w:rsidR="00B039E6" w:rsidRPr="00B039E6" w:rsidRDefault="00B039E6" w:rsidP="00B039E6">
      <w:pPr>
        <w:rPr>
          <w:rFonts w:asciiTheme="majorHAnsi" w:hAnsiTheme="majorHAnsi"/>
          <w:color w:val="auto"/>
          <w:szCs w:val="22"/>
        </w:rPr>
      </w:pPr>
    </w:p>
    <w:p w14:paraId="47A64EB2" w14:textId="77777777" w:rsidR="00B039E6" w:rsidRPr="00B039E6" w:rsidRDefault="00B039E6" w:rsidP="00B039E6">
      <w:pPr>
        <w:rPr>
          <w:rFonts w:asciiTheme="majorHAnsi" w:hAnsiTheme="majorHAnsi"/>
          <w:color w:val="auto"/>
          <w:szCs w:val="22"/>
        </w:rPr>
      </w:pPr>
      <w:r w:rsidRPr="00B039E6">
        <w:rPr>
          <w:rFonts w:asciiTheme="majorHAnsi" w:hAnsiTheme="majorHAnsi"/>
          <w:color w:val="auto"/>
          <w:szCs w:val="22"/>
        </w:rPr>
        <w:t>(1) Zur Verweigerung des Zeugnisses sind berechtigt:</w:t>
      </w:r>
    </w:p>
    <w:p w14:paraId="47A64EB3" w14:textId="77777777" w:rsidR="004B74EF" w:rsidRDefault="00B039E6" w:rsidP="00B039E6">
      <w:pPr>
        <w:pStyle w:val="Listenabsatz"/>
        <w:numPr>
          <w:ilvl w:val="0"/>
          <w:numId w:val="11"/>
        </w:numPr>
        <w:rPr>
          <w:rFonts w:asciiTheme="majorHAnsi" w:hAnsiTheme="majorHAnsi"/>
          <w:color w:val="auto"/>
          <w:szCs w:val="22"/>
        </w:rPr>
      </w:pPr>
      <w:r w:rsidRPr="004B74EF">
        <w:rPr>
          <w:rFonts w:asciiTheme="majorHAnsi" w:hAnsiTheme="majorHAnsi"/>
          <w:color w:val="auto"/>
          <w:szCs w:val="22"/>
        </w:rPr>
        <w:t>der Verlobte einer Partei oder derjenige, mit dem die Partei ein Versprechen eingegangen ist, eine Lebenspartnerschaft zu begründen;</w:t>
      </w:r>
    </w:p>
    <w:p w14:paraId="47A64EB4" w14:textId="77777777" w:rsidR="004B74EF" w:rsidRDefault="00B039E6" w:rsidP="00B039E6">
      <w:pPr>
        <w:pStyle w:val="Listenabsatz"/>
        <w:numPr>
          <w:ilvl w:val="0"/>
          <w:numId w:val="11"/>
        </w:numPr>
        <w:rPr>
          <w:rFonts w:asciiTheme="majorHAnsi" w:hAnsiTheme="majorHAnsi"/>
          <w:color w:val="auto"/>
          <w:szCs w:val="22"/>
        </w:rPr>
      </w:pPr>
      <w:r w:rsidRPr="004B74EF">
        <w:rPr>
          <w:rFonts w:asciiTheme="majorHAnsi" w:hAnsiTheme="majorHAnsi"/>
          <w:color w:val="auto"/>
          <w:szCs w:val="22"/>
        </w:rPr>
        <w:t>der Ehegatte einer Partei, auch wenn die Ehe nicht mehr besteht;</w:t>
      </w:r>
    </w:p>
    <w:p w14:paraId="47A64EB5" w14:textId="77777777" w:rsidR="004B74EF" w:rsidRDefault="00B039E6" w:rsidP="00B039E6">
      <w:pPr>
        <w:pStyle w:val="Listenabsatz"/>
        <w:numPr>
          <w:ilvl w:val="0"/>
          <w:numId w:val="11"/>
        </w:numPr>
        <w:rPr>
          <w:rFonts w:asciiTheme="majorHAnsi" w:hAnsiTheme="majorHAnsi"/>
          <w:color w:val="auto"/>
          <w:szCs w:val="22"/>
        </w:rPr>
      </w:pPr>
      <w:r w:rsidRPr="004B74EF">
        <w:rPr>
          <w:rFonts w:asciiTheme="majorHAnsi" w:hAnsiTheme="majorHAnsi"/>
          <w:color w:val="auto"/>
          <w:szCs w:val="22"/>
        </w:rPr>
        <w:t>der Lebenspartner einer Partei, auch wenn die Lebenspartnerschaft nicht mehr besteht;</w:t>
      </w:r>
    </w:p>
    <w:p w14:paraId="47A64EB6" w14:textId="77777777" w:rsidR="004B74EF" w:rsidRDefault="00B039E6" w:rsidP="00B039E6">
      <w:pPr>
        <w:pStyle w:val="Listenabsatz"/>
        <w:numPr>
          <w:ilvl w:val="0"/>
          <w:numId w:val="11"/>
        </w:numPr>
        <w:rPr>
          <w:rFonts w:asciiTheme="majorHAnsi" w:hAnsiTheme="majorHAnsi"/>
          <w:color w:val="auto"/>
          <w:szCs w:val="22"/>
        </w:rPr>
      </w:pPr>
      <w:r w:rsidRPr="004B74EF">
        <w:rPr>
          <w:rFonts w:asciiTheme="majorHAnsi" w:hAnsiTheme="majorHAnsi"/>
          <w:color w:val="auto"/>
          <w:szCs w:val="22"/>
        </w:rPr>
        <w:t>diejenigen, die mit einer Partei in gerader Linie verwandt oder verschwägert, in der Seitenlinie bis zum dritten Grad verwandt oder bis zum zweiten Grad verschwägert sind oder waren;</w:t>
      </w:r>
    </w:p>
    <w:p w14:paraId="3E1BAD53" w14:textId="4D84D585" w:rsidR="00576E25" w:rsidRPr="00A66216" w:rsidRDefault="00B039E6" w:rsidP="00705F0C">
      <w:pPr>
        <w:pStyle w:val="Listenabsatz"/>
        <w:numPr>
          <w:ilvl w:val="0"/>
          <w:numId w:val="11"/>
        </w:numPr>
        <w:rPr>
          <w:rFonts w:asciiTheme="majorHAnsi" w:hAnsiTheme="majorHAnsi"/>
          <w:color w:val="auto"/>
          <w:szCs w:val="22"/>
        </w:rPr>
      </w:pPr>
      <w:r w:rsidRPr="00A66216">
        <w:rPr>
          <w:rFonts w:asciiTheme="majorHAnsi" w:hAnsiTheme="majorHAnsi"/>
          <w:color w:val="auto"/>
          <w:szCs w:val="22"/>
        </w:rPr>
        <w:t>Geistliche in Ansehung desjenigen, was ihnen bei der Ausübung der Seelsorge anvertraut ist;</w:t>
      </w:r>
    </w:p>
    <w:p w14:paraId="47A64EB8" w14:textId="5724E96C" w:rsidR="004B74EF" w:rsidRDefault="00B039E6" w:rsidP="00B039E6">
      <w:pPr>
        <w:pStyle w:val="Listenabsatz"/>
        <w:numPr>
          <w:ilvl w:val="0"/>
          <w:numId w:val="11"/>
        </w:numPr>
        <w:rPr>
          <w:rFonts w:asciiTheme="majorHAnsi" w:hAnsiTheme="majorHAnsi"/>
          <w:color w:val="auto"/>
          <w:szCs w:val="22"/>
        </w:rPr>
      </w:pPr>
      <w:r w:rsidRPr="004B74EF">
        <w:rPr>
          <w:rFonts w:asciiTheme="majorHAnsi" w:hAnsiTheme="majorHAnsi"/>
          <w:color w:val="auto"/>
          <w:szCs w:val="22"/>
        </w:rPr>
        <w:t>Personen, die bei der Vorbereitung, Herstellung oder Verbreitung von periodischen Druckwerken oder Rundfunksendungen berufsmäßig mitwirken oder mitgewirkt haben, über die Person des Verfassers, Einsenders oder Gewährsmanns von Beiträgen und Unterlagen sowie über die ihnen im Hinblick auf ihre Tätigkeit gemachten Mitteilungen, soweit es sich um Beiträge, Unterlagen und Mitteilungen für den redaktionellen Teil handelt;</w:t>
      </w:r>
    </w:p>
    <w:p w14:paraId="47A64EB9" w14:textId="77777777" w:rsidR="00B039E6" w:rsidRPr="004B74EF" w:rsidRDefault="00B039E6" w:rsidP="00B039E6">
      <w:pPr>
        <w:pStyle w:val="Listenabsatz"/>
        <w:numPr>
          <w:ilvl w:val="0"/>
          <w:numId w:val="11"/>
        </w:numPr>
        <w:rPr>
          <w:rFonts w:asciiTheme="majorHAnsi" w:hAnsiTheme="majorHAnsi"/>
          <w:color w:val="auto"/>
          <w:szCs w:val="22"/>
        </w:rPr>
      </w:pPr>
      <w:r w:rsidRPr="004B74EF">
        <w:rPr>
          <w:rFonts w:asciiTheme="majorHAnsi" w:hAnsiTheme="majorHAnsi"/>
          <w:color w:val="auto"/>
          <w:szCs w:val="22"/>
        </w:rPr>
        <w:t>Personen, denen kraft ihres Amtes, Standes oder Gewerbes Tatsachen anvertraut sind, deren Geheimhaltung durch ihre Natur oder durch gesetzliche Vorschrift geboten ist, in Betreff der Tatsachen, auf welche die Verpflichtung zur Verschwiegenheit sich bezieht.</w:t>
      </w:r>
    </w:p>
    <w:p w14:paraId="47A64EBA" w14:textId="77777777" w:rsidR="00B039E6" w:rsidRPr="00B039E6" w:rsidRDefault="00B039E6" w:rsidP="00B039E6">
      <w:pPr>
        <w:rPr>
          <w:rFonts w:asciiTheme="majorHAnsi" w:hAnsiTheme="majorHAnsi"/>
          <w:color w:val="auto"/>
          <w:szCs w:val="22"/>
        </w:rPr>
      </w:pPr>
    </w:p>
    <w:p w14:paraId="47A64EBC" w14:textId="77777777" w:rsidR="00B039E6" w:rsidRPr="00B039E6" w:rsidRDefault="00B039E6" w:rsidP="00B039E6">
      <w:pPr>
        <w:rPr>
          <w:rFonts w:asciiTheme="majorHAnsi" w:hAnsiTheme="majorHAnsi"/>
          <w:color w:val="auto"/>
          <w:szCs w:val="22"/>
        </w:rPr>
      </w:pPr>
      <w:r w:rsidRPr="00B039E6">
        <w:rPr>
          <w:rFonts w:asciiTheme="majorHAnsi" w:hAnsiTheme="majorHAnsi"/>
          <w:color w:val="auto"/>
          <w:szCs w:val="22"/>
        </w:rPr>
        <w:t>(2) Die unter Nummern 1 bis 3 bezeichneten Personen sind vor der Vernehmung über ihr Recht zur Verweigerung des Zeugnisses zu belehren.</w:t>
      </w:r>
    </w:p>
    <w:p w14:paraId="47A64EBD" w14:textId="77777777" w:rsidR="00B039E6" w:rsidRPr="00B039E6" w:rsidRDefault="00B039E6" w:rsidP="00B039E6">
      <w:pPr>
        <w:rPr>
          <w:rFonts w:asciiTheme="majorHAnsi" w:hAnsiTheme="majorHAnsi"/>
          <w:color w:val="auto"/>
          <w:szCs w:val="22"/>
        </w:rPr>
      </w:pPr>
    </w:p>
    <w:p w14:paraId="47A64EBE" w14:textId="77777777" w:rsidR="00460E20" w:rsidRPr="00B039E6" w:rsidRDefault="00B039E6" w:rsidP="00B039E6">
      <w:pPr>
        <w:rPr>
          <w:rFonts w:asciiTheme="majorHAnsi" w:hAnsiTheme="majorHAnsi"/>
          <w:color w:val="auto"/>
          <w:szCs w:val="22"/>
        </w:rPr>
      </w:pPr>
      <w:r w:rsidRPr="00B039E6">
        <w:rPr>
          <w:rFonts w:asciiTheme="majorHAnsi" w:hAnsiTheme="majorHAnsi"/>
          <w:color w:val="auto"/>
          <w:szCs w:val="22"/>
        </w:rPr>
        <w:t>(3) Die Vernehmung der unter Nummern 4 bis 6 bezeichneten Personen ist, auch wenn das Zeugnis nicht verweigert wird, auf Tatsachen nicht zu richten, in Ansehung welcher erhellt, dass ohne Verletzung der Verpflichtung zur Verschwiegenheit ein Zeugnis nicht abgelegt werden kann.</w:t>
      </w:r>
    </w:p>
    <w:p w14:paraId="47A64EBF" w14:textId="77777777" w:rsidR="00460E20" w:rsidRDefault="00460E20" w:rsidP="00B039E6">
      <w:pPr>
        <w:rPr>
          <w:rFonts w:asciiTheme="majorHAnsi" w:hAnsiTheme="majorHAnsi"/>
          <w:color w:val="auto"/>
          <w:szCs w:val="22"/>
        </w:rPr>
      </w:pPr>
    </w:p>
    <w:p w14:paraId="47A64EC0" w14:textId="77777777" w:rsidR="004B74EF" w:rsidRPr="00B039E6" w:rsidRDefault="004B74EF" w:rsidP="00B039E6">
      <w:pPr>
        <w:rPr>
          <w:rFonts w:asciiTheme="majorHAnsi" w:hAnsiTheme="majorHAnsi"/>
          <w:color w:val="auto"/>
          <w:szCs w:val="22"/>
        </w:rPr>
      </w:pPr>
    </w:p>
    <w:p w14:paraId="47A64EC1" w14:textId="77777777" w:rsidR="00460E20" w:rsidRPr="004B74EF" w:rsidRDefault="00460E20" w:rsidP="00B039E6">
      <w:pPr>
        <w:rPr>
          <w:rFonts w:asciiTheme="majorHAnsi" w:hAnsiTheme="majorHAnsi"/>
          <w:i/>
          <w:color w:val="002060"/>
          <w:szCs w:val="22"/>
        </w:rPr>
      </w:pPr>
      <w:r w:rsidRPr="004B74EF">
        <w:rPr>
          <w:rFonts w:asciiTheme="majorHAnsi" w:hAnsiTheme="majorHAnsi"/>
          <w:i/>
          <w:color w:val="002060"/>
          <w:szCs w:val="22"/>
        </w:rPr>
        <w:t>§ 384 Zi</w:t>
      </w:r>
      <w:r w:rsidR="00B039E6" w:rsidRPr="004B74EF">
        <w:rPr>
          <w:rFonts w:asciiTheme="majorHAnsi" w:hAnsiTheme="majorHAnsi"/>
          <w:i/>
          <w:color w:val="002060"/>
          <w:szCs w:val="22"/>
        </w:rPr>
        <w:t>vilprozess</w:t>
      </w:r>
      <w:r w:rsidRPr="004B74EF">
        <w:rPr>
          <w:rFonts w:asciiTheme="majorHAnsi" w:hAnsiTheme="majorHAnsi"/>
          <w:i/>
          <w:color w:val="002060"/>
          <w:szCs w:val="22"/>
        </w:rPr>
        <w:t>ordnung</w:t>
      </w:r>
    </w:p>
    <w:p w14:paraId="47A64EC2" w14:textId="77777777" w:rsidR="00460E20" w:rsidRPr="00B039E6" w:rsidRDefault="00460E20" w:rsidP="00B039E6">
      <w:pPr>
        <w:rPr>
          <w:rFonts w:asciiTheme="majorHAnsi" w:hAnsiTheme="majorHAnsi"/>
          <w:color w:val="auto"/>
          <w:szCs w:val="22"/>
        </w:rPr>
      </w:pPr>
      <w:r w:rsidRPr="004B74EF">
        <w:rPr>
          <w:rFonts w:asciiTheme="majorHAnsi" w:hAnsiTheme="majorHAnsi"/>
          <w:i/>
          <w:color w:val="002060"/>
          <w:szCs w:val="22"/>
        </w:rPr>
        <w:t>Zeugnisverweigerung aus sachlichen Gründen</w:t>
      </w:r>
    </w:p>
    <w:p w14:paraId="47A64EC3" w14:textId="77777777" w:rsidR="00460E20" w:rsidRPr="00B039E6" w:rsidRDefault="00460E20" w:rsidP="00B039E6">
      <w:pPr>
        <w:rPr>
          <w:rFonts w:asciiTheme="majorHAnsi" w:hAnsiTheme="majorHAnsi"/>
          <w:color w:val="auto"/>
          <w:szCs w:val="22"/>
        </w:rPr>
      </w:pPr>
    </w:p>
    <w:p w14:paraId="47A64EC4" w14:textId="77777777" w:rsidR="00460E20" w:rsidRPr="00B039E6" w:rsidRDefault="00460E20" w:rsidP="00B039E6">
      <w:pPr>
        <w:rPr>
          <w:rFonts w:asciiTheme="majorHAnsi" w:hAnsiTheme="majorHAnsi"/>
          <w:color w:val="auto"/>
          <w:szCs w:val="22"/>
        </w:rPr>
      </w:pPr>
      <w:r w:rsidRPr="00B039E6">
        <w:rPr>
          <w:rFonts w:asciiTheme="majorHAnsi" w:hAnsiTheme="majorHAnsi"/>
          <w:color w:val="auto"/>
          <w:szCs w:val="22"/>
        </w:rPr>
        <w:t>Das Zeugnis kann verweigert werden:</w:t>
      </w:r>
    </w:p>
    <w:p w14:paraId="47A64EC5" w14:textId="77777777" w:rsidR="004B74EF" w:rsidRDefault="00460E20" w:rsidP="00B039E6">
      <w:pPr>
        <w:pStyle w:val="Listenabsatz"/>
        <w:numPr>
          <w:ilvl w:val="0"/>
          <w:numId w:val="12"/>
        </w:numPr>
        <w:rPr>
          <w:rFonts w:asciiTheme="majorHAnsi" w:hAnsiTheme="majorHAnsi"/>
          <w:color w:val="auto"/>
          <w:szCs w:val="22"/>
        </w:rPr>
      </w:pPr>
      <w:r w:rsidRPr="004B74EF">
        <w:rPr>
          <w:rFonts w:asciiTheme="majorHAnsi" w:hAnsiTheme="majorHAnsi"/>
          <w:color w:val="auto"/>
          <w:szCs w:val="22"/>
        </w:rPr>
        <w:t>über Fragen, deren Beantwortung dem Zeugen oder einer Person, zu der er in einem der im § 383 Nr. 1 bis 3 bezeichneten Verhältnisse steht, einen unmittelbaren vermögensrechtlichen Schaden verursachen würde;</w:t>
      </w:r>
    </w:p>
    <w:p w14:paraId="47A64EC6" w14:textId="77777777" w:rsidR="004B74EF" w:rsidRDefault="00460E20" w:rsidP="00B039E6">
      <w:pPr>
        <w:pStyle w:val="Listenabsatz"/>
        <w:numPr>
          <w:ilvl w:val="0"/>
          <w:numId w:val="12"/>
        </w:numPr>
        <w:rPr>
          <w:rFonts w:asciiTheme="majorHAnsi" w:hAnsiTheme="majorHAnsi"/>
          <w:color w:val="auto"/>
          <w:szCs w:val="22"/>
        </w:rPr>
      </w:pPr>
      <w:r w:rsidRPr="004B74EF">
        <w:rPr>
          <w:rFonts w:asciiTheme="majorHAnsi" w:hAnsiTheme="majorHAnsi"/>
          <w:color w:val="auto"/>
          <w:szCs w:val="22"/>
        </w:rPr>
        <w:t>über Fragen, deren Beantwortung dem Zeugen oder einem seiner im § 383 Nr. 1 bis 3 bezeichneten Angehörigen zur Unehre gereichen oder die Gefahr zuziehen würde, wegen einer Straftat oder einer Ordnungswidrigkeit verfolgt zu werden;</w:t>
      </w:r>
    </w:p>
    <w:p w14:paraId="47A64EC7" w14:textId="77777777" w:rsidR="00460E20" w:rsidRPr="004B74EF" w:rsidRDefault="00460E20" w:rsidP="00B039E6">
      <w:pPr>
        <w:pStyle w:val="Listenabsatz"/>
        <w:numPr>
          <w:ilvl w:val="0"/>
          <w:numId w:val="12"/>
        </w:numPr>
        <w:rPr>
          <w:rFonts w:asciiTheme="majorHAnsi" w:hAnsiTheme="majorHAnsi"/>
          <w:color w:val="auto"/>
          <w:szCs w:val="22"/>
        </w:rPr>
      </w:pPr>
      <w:r w:rsidRPr="004B74EF">
        <w:rPr>
          <w:rFonts w:asciiTheme="majorHAnsi" w:hAnsiTheme="majorHAnsi"/>
          <w:color w:val="auto"/>
          <w:szCs w:val="22"/>
        </w:rPr>
        <w:t>über Fragen, die der Zeuge nicht würde beantworten können, ohne ein Kunst- oder Gewerbegeheimnis zu offenbaren.</w:t>
      </w:r>
    </w:p>
    <w:p w14:paraId="47A64EC8" w14:textId="77777777" w:rsidR="00460E20" w:rsidRDefault="00460E20" w:rsidP="00B039E6">
      <w:pPr>
        <w:rPr>
          <w:rFonts w:asciiTheme="majorHAnsi" w:hAnsiTheme="majorHAnsi"/>
          <w:color w:val="auto"/>
          <w:szCs w:val="22"/>
        </w:rPr>
      </w:pPr>
    </w:p>
    <w:p w14:paraId="47A64EC9" w14:textId="77777777" w:rsidR="004B74EF" w:rsidRPr="00B039E6" w:rsidRDefault="004B74EF" w:rsidP="00B039E6">
      <w:pPr>
        <w:rPr>
          <w:rFonts w:asciiTheme="majorHAnsi" w:hAnsiTheme="majorHAnsi"/>
          <w:color w:val="auto"/>
          <w:szCs w:val="22"/>
        </w:rPr>
      </w:pPr>
    </w:p>
    <w:sectPr w:rsidR="004B74EF" w:rsidRPr="00B039E6" w:rsidSect="00407724">
      <w:headerReference w:type="default" r:id="rId10"/>
      <w:pgSz w:w="11907" w:h="16840" w:code="9"/>
      <w:pgMar w:top="1418" w:right="1418" w:bottom="284" w:left="1418" w:header="102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4EDE" w14:textId="77777777" w:rsidR="0073076D" w:rsidRDefault="0073076D">
      <w:r>
        <w:separator/>
      </w:r>
    </w:p>
  </w:endnote>
  <w:endnote w:type="continuationSeparator" w:id="0">
    <w:p w14:paraId="47A64EDF" w14:textId="77777777" w:rsidR="0073076D" w:rsidRDefault="0073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4EDC" w14:textId="77777777" w:rsidR="0073076D" w:rsidRDefault="0073076D">
      <w:r>
        <w:separator/>
      </w:r>
    </w:p>
  </w:footnote>
  <w:footnote w:type="continuationSeparator" w:id="0">
    <w:p w14:paraId="47A64EDD" w14:textId="77777777" w:rsidR="0073076D" w:rsidRDefault="0073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71" w:type="dxa"/>
      <w:tblLayout w:type="fixed"/>
      <w:tblCellMar>
        <w:left w:w="71" w:type="dxa"/>
        <w:right w:w="71" w:type="dxa"/>
      </w:tblCellMar>
      <w:tblLook w:val="0000" w:firstRow="0" w:lastRow="0" w:firstColumn="0" w:lastColumn="0" w:noHBand="0" w:noVBand="0"/>
    </w:tblPr>
    <w:tblGrid>
      <w:gridCol w:w="9214"/>
    </w:tblGrid>
    <w:tr w:rsidR="00391398" w14:paraId="47A64EE2" w14:textId="77777777" w:rsidTr="00FF0E71">
      <w:trPr>
        <w:trHeight w:val="911"/>
      </w:trPr>
      <w:tc>
        <w:tcPr>
          <w:tcW w:w="9214" w:type="dxa"/>
        </w:tcPr>
        <w:p w14:paraId="47A64EE0" w14:textId="77777777" w:rsidR="00391398" w:rsidRDefault="00391398" w:rsidP="0037407D">
          <w:pPr>
            <w:jc w:val="center"/>
          </w:pPr>
        </w:p>
        <w:p w14:paraId="47A64EE1" w14:textId="228103C1" w:rsidR="00391398" w:rsidRDefault="00391398" w:rsidP="0037407D">
          <w:pPr>
            <w:jc w:val="center"/>
          </w:pPr>
        </w:p>
      </w:tc>
    </w:tr>
  </w:tbl>
  <w:p w14:paraId="47A64EE3" w14:textId="77777777" w:rsidR="00391398" w:rsidRDefault="00391398">
    <w:pPr>
      <w:pStyle w:val="Kopfzeile"/>
    </w:pPr>
  </w:p>
  <w:p w14:paraId="47A64EE4" w14:textId="77777777" w:rsidR="00391398" w:rsidRDefault="003913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A2EF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70203"/>
    <w:multiLevelType w:val="hybridMultilevel"/>
    <w:tmpl w:val="9E0CBF7E"/>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1AE04A63"/>
    <w:multiLevelType w:val="hybridMultilevel"/>
    <w:tmpl w:val="DB18C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4C5FE2"/>
    <w:multiLevelType w:val="hybridMultilevel"/>
    <w:tmpl w:val="5E4CDEFC"/>
    <w:lvl w:ilvl="0" w:tplc="AB2652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25E58"/>
    <w:multiLevelType w:val="hybridMultilevel"/>
    <w:tmpl w:val="595A53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A3604F"/>
    <w:multiLevelType w:val="hybridMultilevel"/>
    <w:tmpl w:val="034E2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6B0A8A"/>
    <w:multiLevelType w:val="hybridMultilevel"/>
    <w:tmpl w:val="F15297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526563"/>
    <w:multiLevelType w:val="hybridMultilevel"/>
    <w:tmpl w:val="65002F1C"/>
    <w:lvl w:ilvl="0" w:tplc="A49EABF6">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8" w15:restartNumberingAfterBreak="0">
    <w:nsid w:val="41825489"/>
    <w:multiLevelType w:val="hybridMultilevel"/>
    <w:tmpl w:val="C60E829C"/>
    <w:lvl w:ilvl="0" w:tplc="04070001">
      <w:start w:val="1"/>
      <w:numFmt w:val="bullet"/>
      <w:lvlText w:val=""/>
      <w:lvlJc w:val="left"/>
      <w:pPr>
        <w:tabs>
          <w:tab w:val="num" w:pos="1575"/>
        </w:tabs>
        <w:ind w:left="1575" w:hanging="360"/>
      </w:pPr>
      <w:rPr>
        <w:rFonts w:ascii="Symbol" w:hAnsi="Symbol" w:hint="default"/>
      </w:rPr>
    </w:lvl>
    <w:lvl w:ilvl="1" w:tplc="04070003" w:tentative="1">
      <w:start w:val="1"/>
      <w:numFmt w:val="bullet"/>
      <w:lvlText w:val="o"/>
      <w:lvlJc w:val="left"/>
      <w:pPr>
        <w:tabs>
          <w:tab w:val="num" w:pos="2295"/>
        </w:tabs>
        <w:ind w:left="2295" w:hanging="360"/>
      </w:pPr>
      <w:rPr>
        <w:rFonts w:ascii="Courier New" w:hAnsi="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9" w15:restartNumberingAfterBreak="0">
    <w:nsid w:val="46501D28"/>
    <w:multiLevelType w:val="hybridMultilevel"/>
    <w:tmpl w:val="63868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8161C0"/>
    <w:multiLevelType w:val="hybridMultilevel"/>
    <w:tmpl w:val="12164B66"/>
    <w:lvl w:ilvl="0" w:tplc="74F451B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EE30D4"/>
    <w:multiLevelType w:val="hybridMultilevel"/>
    <w:tmpl w:val="EEC6D3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8C4F80"/>
    <w:multiLevelType w:val="hybridMultilevel"/>
    <w:tmpl w:val="3C26D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20154"/>
    <w:multiLevelType w:val="hybridMultilevel"/>
    <w:tmpl w:val="2898C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DD5330"/>
    <w:multiLevelType w:val="hybridMultilevel"/>
    <w:tmpl w:val="244833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3"/>
  </w:num>
  <w:num w:numId="5">
    <w:abstractNumId w:val="7"/>
  </w:num>
  <w:num w:numId="6">
    <w:abstractNumId w:val="5"/>
  </w:num>
  <w:num w:numId="7">
    <w:abstractNumId w:val="10"/>
  </w:num>
  <w:num w:numId="8">
    <w:abstractNumId w:val="13"/>
  </w:num>
  <w:num w:numId="9">
    <w:abstractNumId w:val="2"/>
  </w:num>
  <w:num w:numId="10">
    <w:abstractNumId w:val="9"/>
  </w:num>
  <w:num w:numId="11">
    <w:abstractNumId w:val="4"/>
  </w:num>
  <w:num w:numId="12">
    <w:abstractNumId w:val="6"/>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7D"/>
    <w:rsid w:val="00020633"/>
    <w:rsid w:val="00053614"/>
    <w:rsid w:val="0005522B"/>
    <w:rsid w:val="00063092"/>
    <w:rsid w:val="00067F35"/>
    <w:rsid w:val="00070EC7"/>
    <w:rsid w:val="0009006F"/>
    <w:rsid w:val="00092F1D"/>
    <w:rsid w:val="000B770E"/>
    <w:rsid w:val="000D700F"/>
    <w:rsid w:val="000F686B"/>
    <w:rsid w:val="001B15CE"/>
    <w:rsid w:val="001B33CD"/>
    <w:rsid w:val="002049D3"/>
    <w:rsid w:val="002077A3"/>
    <w:rsid w:val="00212C66"/>
    <w:rsid w:val="002154A5"/>
    <w:rsid w:val="00245FF7"/>
    <w:rsid w:val="00250EE8"/>
    <w:rsid w:val="002556E2"/>
    <w:rsid w:val="002845A3"/>
    <w:rsid w:val="00285392"/>
    <w:rsid w:val="002A1298"/>
    <w:rsid w:val="002B49D4"/>
    <w:rsid w:val="002B5B0F"/>
    <w:rsid w:val="00322A0B"/>
    <w:rsid w:val="00342545"/>
    <w:rsid w:val="003476BC"/>
    <w:rsid w:val="00357A62"/>
    <w:rsid w:val="0037407D"/>
    <w:rsid w:val="00387D7F"/>
    <w:rsid w:val="00391398"/>
    <w:rsid w:val="00396C6A"/>
    <w:rsid w:val="003B2912"/>
    <w:rsid w:val="003D54BB"/>
    <w:rsid w:val="003D6B0A"/>
    <w:rsid w:val="003F297C"/>
    <w:rsid w:val="003F4E6F"/>
    <w:rsid w:val="00407724"/>
    <w:rsid w:val="004210DB"/>
    <w:rsid w:val="00426A64"/>
    <w:rsid w:val="00435A7A"/>
    <w:rsid w:val="00441868"/>
    <w:rsid w:val="00442CD7"/>
    <w:rsid w:val="004473E0"/>
    <w:rsid w:val="00460E20"/>
    <w:rsid w:val="00471CE3"/>
    <w:rsid w:val="0048452A"/>
    <w:rsid w:val="00490174"/>
    <w:rsid w:val="004B74EF"/>
    <w:rsid w:val="004C5A76"/>
    <w:rsid w:val="004E2CB3"/>
    <w:rsid w:val="004E6A9C"/>
    <w:rsid w:val="004F33FC"/>
    <w:rsid w:val="004F5025"/>
    <w:rsid w:val="005419F1"/>
    <w:rsid w:val="0056018B"/>
    <w:rsid w:val="005737A5"/>
    <w:rsid w:val="00576E25"/>
    <w:rsid w:val="00581BC6"/>
    <w:rsid w:val="00586403"/>
    <w:rsid w:val="005A18E3"/>
    <w:rsid w:val="005A4AEB"/>
    <w:rsid w:val="005E41AF"/>
    <w:rsid w:val="00622E7E"/>
    <w:rsid w:val="00622EEE"/>
    <w:rsid w:val="00644422"/>
    <w:rsid w:val="006517A2"/>
    <w:rsid w:val="00652A13"/>
    <w:rsid w:val="00660726"/>
    <w:rsid w:val="00677705"/>
    <w:rsid w:val="0068682A"/>
    <w:rsid w:val="00694F6A"/>
    <w:rsid w:val="006C2707"/>
    <w:rsid w:val="006C4099"/>
    <w:rsid w:val="006D2477"/>
    <w:rsid w:val="006E7D11"/>
    <w:rsid w:val="0070013A"/>
    <w:rsid w:val="0073076D"/>
    <w:rsid w:val="007532CB"/>
    <w:rsid w:val="00757872"/>
    <w:rsid w:val="007B5091"/>
    <w:rsid w:val="007C548C"/>
    <w:rsid w:val="007D0B84"/>
    <w:rsid w:val="007D6CDF"/>
    <w:rsid w:val="007E36B0"/>
    <w:rsid w:val="007F700C"/>
    <w:rsid w:val="00802D00"/>
    <w:rsid w:val="00804825"/>
    <w:rsid w:val="00814098"/>
    <w:rsid w:val="00845872"/>
    <w:rsid w:val="00855674"/>
    <w:rsid w:val="008672DA"/>
    <w:rsid w:val="00875387"/>
    <w:rsid w:val="0088075D"/>
    <w:rsid w:val="009010BA"/>
    <w:rsid w:val="00906754"/>
    <w:rsid w:val="009518BE"/>
    <w:rsid w:val="00962DF8"/>
    <w:rsid w:val="0096464B"/>
    <w:rsid w:val="00971C4A"/>
    <w:rsid w:val="00976D0A"/>
    <w:rsid w:val="0099129C"/>
    <w:rsid w:val="009A2FD5"/>
    <w:rsid w:val="009D5B54"/>
    <w:rsid w:val="009E3102"/>
    <w:rsid w:val="009E66C3"/>
    <w:rsid w:val="00A13329"/>
    <w:rsid w:val="00A13B7B"/>
    <w:rsid w:val="00A333DD"/>
    <w:rsid w:val="00A3766F"/>
    <w:rsid w:val="00A455C3"/>
    <w:rsid w:val="00A66216"/>
    <w:rsid w:val="00A87C62"/>
    <w:rsid w:val="00AB336B"/>
    <w:rsid w:val="00AD046D"/>
    <w:rsid w:val="00AE416F"/>
    <w:rsid w:val="00AF008C"/>
    <w:rsid w:val="00B039E6"/>
    <w:rsid w:val="00B23D56"/>
    <w:rsid w:val="00B25604"/>
    <w:rsid w:val="00B326E4"/>
    <w:rsid w:val="00B41528"/>
    <w:rsid w:val="00B52057"/>
    <w:rsid w:val="00B53BE9"/>
    <w:rsid w:val="00B6250C"/>
    <w:rsid w:val="00B92A38"/>
    <w:rsid w:val="00B96123"/>
    <w:rsid w:val="00BD587D"/>
    <w:rsid w:val="00BD6D4E"/>
    <w:rsid w:val="00BE15B5"/>
    <w:rsid w:val="00BF4DBA"/>
    <w:rsid w:val="00BF6C56"/>
    <w:rsid w:val="00C25429"/>
    <w:rsid w:val="00C4359C"/>
    <w:rsid w:val="00C66EE5"/>
    <w:rsid w:val="00C76700"/>
    <w:rsid w:val="00C77C2A"/>
    <w:rsid w:val="00CA7516"/>
    <w:rsid w:val="00D2564A"/>
    <w:rsid w:val="00D428B7"/>
    <w:rsid w:val="00D4299C"/>
    <w:rsid w:val="00D464BB"/>
    <w:rsid w:val="00D53634"/>
    <w:rsid w:val="00D55673"/>
    <w:rsid w:val="00D727E1"/>
    <w:rsid w:val="00D761A2"/>
    <w:rsid w:val="00DA3144"/>
    <w:rsid w:val="00DB51DA"/>
    <w:rsid w:val="00DE476F"/>
    <w:rsid w:val="00DE7EC1"/>
    <w:rsid w:val="00DF54B3"/>
    <w:rsid w:val="00E05E49"/>
    <w:rsid w:val="00E11899"/>
    <w:rsid w:val="00E32445"/>
    <w:rsid w:val="00E33217"/>
    <w:rsid w:val="00E338B5"/>
    <w:rsid w:val="00E339A6"/>
    <w:rsid w:val="00E60805"/>
    <w:rsid w:val="00E8379B"/>
    <w:rsid w:val="00E86010"/>
    <w:rsid w:val="00E91ED7"/>
    <w:rsid w:val="00EA2ACB"/>
    <w:rsid w:val="00EA7E7B"/>
    <w:rsid w:val="00EC7AFB"/>
    <w:rsid w:val="00ED459A"/>
    <w:rsid w:val="00EF06B4"/>
    <w:rsid w:val="00EF2D68"/>
    <w:rsid w:val="00F25E3E"/>
    <w:rsid w:val="00F36D63"/>
    <w:rsid w:val="00F728CA"/>
    <w:rsid w:val="00F74564"/>
    <w:rsid w:val="00F82A0E"/>
    <w:rsid w:val="00F86D67"/>
    <w:rsid w:val="00FA6010"/>
    <w:rsid w:val="00FB7099"/>
    <w:rsid w:val="00FB7B83"/>
    <w:rsid w:val="00FC217F"/>
    <w:rsid w:val="00FC77B3"/>
    <w:rsid w:val="00FD1019"/>
    <w:rsid w:val="00FE0586"/>
    <w:rsid w:val="00FE30AC"/>
    <w:rsid w:val="00FF0E71"/>
    <w:rsid w:val="00FF35F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A64E5E"/>
  <w15:docId w15:val="{F41E88A5-AB01-40EE-9404-61B288AC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D5B54"/>
    <w:rPr>
      <w:rFonts w:ascii="Arial" w:hAnsi="Arial"/>
      <w:color w:val="000000"/>
      <w:sz w:val="22"/>
    </w:rPr>
  </w:style>
  <w:style w:type="paragraph" w:styleId="berschrift1">
    <w:name w:val="heading 1"/>
    <w:basedOn w:val="Standard"/>
    <w:next w:val="Standard"/>
    <w:qFormat/>
    <w:rsid w:val="009D5B54"/>
    <w:pPr>
      <w:keepNext/>
      <w:tabs>
        <w:tab w:val="left" w:pos="5387"/>
      </w:tabs>
      <w:spacing w:line="360" w:lineRule="auto"/>
      <w:jc w:val="center"/>
      <w:outlineLvl w:val="0"/>
    </w:pPr>
    <w:rPr>
      <w:b/>
    </w:rPr>
  </w:style>
  <w:style w:type="paragraph" w:styleId="berschrift2">
    <w:name w:val="heading 2"/>
    <w:basedOn w:val="Standard"/>
    <w:next w:val="Standard"/>
    <w:qFormat/>
    <w:rsid w:val="009D5B54"/>
    <w:pPr>
      <w:keepNext/>
      <w:tabs>
        <w:tab w:val="left" w:pos="1701"/>
      </w:tabs>
      <w:outlineLvl w:val="1"/>
    </w:pPr>
    <w:rPr>
      <w:b/>
    </w:rPr>
  </w:style>
  <w:style w:type="paragraph" w:styleId="berschrift3">
    <w:name w:val="heading 3"/>
    <w:basedOn w:val="Standard"/>
    <w:next w:val="Standard"/>
    <w:qFormat/>
    <w:rsid w:val="009D5B54"/>
    <w:pPr>
      <w:keepNext/>
      <w:tabs>
        <w:tab w:val="left" w:pos="5387"/>
      </w:tabs>
      <w:outlineLvl w:val="2"/>
    </w:pPr>
    <w:rPr>
      <w:b/>
      <w:bCs/>
      <w:u w:val="single"/>
    </w:rPr>
  </w:style>
  <w:style w:type="paragraph" w:styleId="berschrift4">
    <w:name w:val="heading 4"/>
    <w:basedOn w:val="Standard"/>
    <w:next w:val="Standard"/>
    <w:qFormat/>
    <w:rsid w:val="009D5B54"/>
    <w:pPr>
      <w:keepNext/>
      <w:tabs>
        <w:tab w:val="left" w:pos="5387"/>
      </w:tabs>
      <w:spacing w:line="360" w:lineRule="auto"/>
      <w:jc w:val="both"/>
      <w:outlineLvl w:val="3"/>
    </w:pPr>
    <w:rPr>
      <w:b/>
      <w:bCs/>
    </w:rPr>
  </w:style>
  <w:style w:type="paragraph" w:styleId="berschrift6">
    <w:name w:val="heading 6"/>
    <w:basedOn w:val="Standard"/>
    <w:next w:val="Standard"/>
    <w:link w:val="berschrift6Zchn"/>
    <w:semiHidden/>
    <w:unhideWhenUsed/>
    <w:qFormat/>
    <w:rsid w:val="00460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5B54"/>
    <w:pPr>
      <w:tabs>
        <w:tab w:val="center" w:pos="4536"/>
        <w:tab w:val="right" w:pos="9072"/>
      </w:tabs>
    </w:pPr>
  </w:style>
  <w:style w:type="paragraph" w:styleId="Fuzeile">
    <w:name w:val="footer"/>
    <w:basedOn w:val="Standard"/>
    <w:rsid w:val="009D5B54"/>
    <w:pPr>
      <w:tabs>
        <w:tab w:val="center" w:pos="4536"/>
        <w:tab w:val="right" w:pos="9072"/>
      </w:tabs>
    </w:pPr>
  </w:style>
  <w:style w:type="paragraph" w:styleId="Textkrper">
    <w:name w:val="Body Text"/>
    <w:basedOn w:val="Standard"/>
    <w:rsid w:val="009D5B54"/>
    <w:pPr>
      <w:tabs>
        <w:tab w:val="left" w:pos="1701"/>
      </w:tabs>
      <w:spacing w:line="360" w:lineRule="auto"/>
      <w:jc w:val="both"/>
    </w:pPr>
  </w:style>
  <w:style w:type="character" w:styleId="Hyperlink">
    <w:name w:val="Hyperlink"/>
    <w:rsid w:val="009D5B54"/>
    <w:rPr>
      <w:color w:val="0000FF"/>
      <w:u w:val="single"/>
    </w:rPr>
  </w:style>
  <w:style w:type="character" w:styleId="BesuchterLink">
    <w:name w:val="FollowedHyperlink"/>
    <w:rsid w:val="009D5B54"/>
    <w:rPr>
      <w:color w:val="800080"/>
      <w:u w:val="single"/>
    </w:rPr>
  </w:style>
  <w:style w:type="character" w:styleId="Seitenzahl">
    <w:name w:val="page number"/>
    <w:basedOn w:val="Absatz-Standardschriftart"/>
    <w:rsid w:val="009D5B54"/>
  </w:style>
  <w:style w:type="paragraph" w:styleId="Aufzhlungszeichen">
    <w:name w:val="List Bullet"/>
    <w:basedOn w:val="Standard"/>
    <w:autoRedefine/>
    <w:rsid w:val="0056018B"/>
    <w:pPr>
      <w:tabs>
        <w:tab w:val="left" w:pos="142"/>
        <w:tab w:val="left" w:pos="284"/>
      </w:tabs>
      <w:spacing w:line="360" w:lineRule="auto"/>
      <w:jc w:val="both"/>
    </w:pPr>
  </w:style>
  <w:style w:type="paragraph" w:styleId="Sprechblasentext">
    <w:name w:val="Balloon Text"/>
    <w:basedOn w:val="Standard"/>
    <w:link w:val="SprechblasentextZchn"/>
    <w:rsid w:val="00FB7B83"/>
    <w:rPr>
      <w:rFonts w:ascii="Tahoma" w:hAnsi="Tahoma" w:cs="Tahoma"/>
      <w:sz w:val="16"/>
      <w:szCs w:val="16"/>
    </w:rPr>
  </w:style>
  <w:style w:type="character" w:customStyle="1" w:styleId="SprechblasentextZchn">
    <w:name w:val="Sprechblasentext Zchn"/>
    <w:link w:val="Sprechblasentext"/>
    <w:rsid w:val="00FB7B83"/>
    <w:rPr>
      <w:rFonts w:ascii="Tahoma" w:hAnsi="Tahoma" w:cs="Tahoma"/>
      <w:color w:val="000000"/>
      <w:sz w:val="16"/>
      <w:szCs w:val="16"/>
    </w:rPr>
  </w:style>
  <w:style w:type="table" w:styleId="Tabellenraster">
    <w:name w:val="Table Grid"/>
    <w:basedOn w:val="NormaleTabelle"/>
    <w:uiPriority w:val="59"/>
    <w:rsid w:val="00EF06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semiHidden/>
    <w:rsid w:val="00460E20"/>
    <w:rPr>
      <w:rFonts w:asciiTheme="majorHAnsi" w:eastAsiaTheme="majorEastAsia" w:hAnsiTheme="majorHAnsi" w:cstheme="majorBidi"/>
      <w:i/>
      <w:iCs/>
      <w:color w:val="243F60" w:themeColor="accent1" w:themeShade="7F"/>
      <w:sz w:val="22"/>
    </w:rPr>
  </w:style>
  <w:style w:type="paragraph" w:styleId="StandardWeb">
    <w:name w:val="Normal (Web)"/>
    <w:basedOn w:val="Standard"/>
    <w:uiPriority w:val="99"/>
    <w:unhideWhenUsed/>
    <w:rsid w:val="00460E20"/>
    <w:pPr>
      <w:spacing w:before="100" w:beforeAutospacing="1" w:after="100" w:afterAutospacing="1"/>
    </w:pPr>
    <w:rPr>
      <w:rFonts w:ascii="Times New Roman" w:hAnsi="Times New Roman"/>
      <w:color w:val="auto"/>
      <w:sz w:val="24"/>
      <w:szCs w:val="24"/>
    </w:rPr>
  </w:style>
  <w:style w:type="paragraph" w:styleId="Listenabsatz">
    <w:name w:val="List Paragraph"/>
    <w:basedOn w:val="Standard"/>
    <w:uiPriority w:val="34"/>
    <w:qFormat/>
    <w:rsid w:val="00B0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922">
      <w:bodyDiv w:val="1"/>
      <w:marLeft w:val="0"/>
      <w:marRight w:val="0"/>
      <w:marTop w:val="0"/>
      <w:marBottom w:val="0"/>
      <w:divBdr>
        <w:top w:val="none" w:sz="0" w:space="0" w:color="auto"/>
        <w:left w:val="none" w:sz="0" w:space="0" w:color="auto"/>
        <w:bottom w:val="none" w:sz="0" w:space="0" w:color="auto"/>
        <w:right w:val="none" w:sz="0" w:space="0" w:color="auto"/>
      </w:divBdr>
      <w:divsChild>
        <w:div w:id="2033064652">
          <w:marLeft w:val="0"/>
          <w:marRight w:val="0"/>
          <w:marTop w:val="0"/>
          <w:marBottom w:val="0"/>
          <w:divBdr>
            <w:top w:val="none" w:sz="0" w:space="0" w:color="auto"/>
            <w:left w:val="none" w:sz="0" w:space="0" w:color="auto"/>
            <w:bottom w:val="none" w:sz="0" w:space="0" w:color="auto"/>
            <w:right w:val="none" w:sz="0" w:space="0" w:color="auto"/>
          </w:divBdr>
        </w:div>
        <w:div w:id="220022332">
          <w:marLeft w:val="0"/>
          <w:marRight w:val="0"/>
          <w:marTop w:val="0"/>
          <w:marBottom w:val="0"/>
          <w:divBdr>
            <w:top w:val="none" w:sz="0" w:space="0" w:color="auto"/>
            <w:left w:val="none" w:sz="0" w:space="0" w:color="auto"/>
            <w:bottom w:val="none" w:sz="0" w:space="0" w:color="auto"/>
            <w:right w:val="none" w:sz="0" w:space="0" w:color="auto"/>
          </w:divBdr>
        </w:div>
      </w:divsChild>
    </w:div>
    <w:div w:id="156267422">
      <w:bodyDiv w:val="1"/>
      <w:marLeft w:val="0"/>
      <w:marRight w:val="0"/>
      <w:marTop w:val="0"/>
      <w:marBottom w:val="0"/>
      <w:divBdr>
        <w:top w:val="none" w:sz="0" w:space="0" w:color="auto"/>
        <w:left w:val="none" w:sz="0" w:space="0" w:color="auto"/>
        <w:bottom w:val="none" w:sz="0" w:space="0" w:color="auto"/>
        <w:right w:val="none" w:sz="0" w:space="0" w:color="auto"/>
      </w:divBdr>
      <w:divsChild>
        <w:div w:id="425924561">
          <w:marLeft w:val="0"/>
          <w:marRight w:val="0"/>
          <w:marTop w:val="0"/>
          <w:marBottom w:val="0"/>
          <w:divBdr>
            <w:top w:val="none" w:sz="0" w:space="0" w:color="auto"/>
            <w:left w:val="none" w:sz="0" w:space="0" w:color="auto"/>
            <w:bottom w:val="none" w:sz="0" w:space="0" w:color="auto"/>
            <w:right w:val="none" w:sz="0" w:space="0" w:color="auto"/>
          </w:divBdr>
        </w:div>
        <w:div w:id="1245532706">
          <w:marLeft w:val="0"/>
          <w:marRight w:val="0"/>
          <w:marTop w:val="0"/>
          <w:marBottom w:val="0"/>
          <w:divBdr>
            <w:top w:val="none" w:sz="0" w:space="0" w:color="auto"/>
            <w:left w:val="none" w:sz="0" w:space="0" w:color="auto"/>
            <w:bottom w:val="none" w:sz="0" w:space="0" w:color="auto"/>
            <w:right w:val="none" w:sz="0" w:space="0" w:color="auto"/>
          </w:divBdr>
        </w:div>
      </w:divsChild>
    </w:div>
    <w:div w:id="603341138">
      <w:bodyDiv w:val="1"/>
      <w:marLeft w:val="0"/>
      <w:marRight w:val="0"/>
      <w:marTop w:val="0"/>
      <w:marBottom w:val="0"/>
      <w:divBdr>
        <w:top w:val="none" w:sz="0" w:space="0" w:color="auto"/>
        <w:left w:val="none" w:sz="0" w:space="0" w:color="auto"/>
        <w:bottom w:val="none" w:sz="0" w:space="0" w:color="auto"/>
        <w:right w:val="none" w:sz="0" w:space="0" w:color="auto"/>
      </w:divBdr>
      <w:divsChild>
        <w:div w:id="1780562066">
          <w:marLeft w:val="0"/>
          <w:marRight w:val="0"/>
          <w:marTop w:val="0"/>
          <w:marBottom w:val="0"/>
          <w:divBdr>
            <w:top w:val="none" w:sz="0" w:space="0" w:color="auto"/>
            <w:left w:val="none" w:sz="0" w:space="0" w:color="auto"/>
            <w:bottom w:val="none" w:sz="0" w:space="0" w:color="auto"/>
            <w:right w:val="none" w:sz="0" w:space="0" w:color="auto"/>
          </w:divBdr>
        </w:div>
        <w:div w:id="1415279124">
          <w:marLeft w:val="0"/>
          <w:marRight w:val="0"/>
          <w:marTop w:val="0"/>
          <w:marBottom w:val="0"/>
          <w:divBdr>
            <w:top w:val="none" w:sz="0" w:space="0" w:color="auto"/>
            <w:left w:val="none" w:sz="0" w:space="0" w:color="auto"/>
            <w:bottom w:val="none" w:sz="0" w:space="0" w:color="auto"/>
            <w:right w:val="none" w:sz="0" w:space="0" w:color="auto"/>
          </w:divBdr>
        </w:div>
      </w:divsChild>
    </w:div>
    <w:div w:id="928929516">
      <w:bodyDiv w:val="1"/>
      <w:marLeft w:val="0"/>
      <w:marRight w:val="0"/>
      <w:marTop w:val="0"/>
      <w:marBottom w:val="0"/>
      <w:divBdr>
        <w:top w:val="none" w:sz="0" w:space="0" w:color="auto"/>
        <w:left w:val="none" w:sz="0" w:space="0" w:color="auto"/>
        <w:bottom w:val="none" w:sz="0" w:space="0" w:color="auto"/>
        <w:right w:val="none" w:sz="0" w:space="0" w:color="auto"/>
      </w:divBdr>
      <w:divsChild>
        <w:div w:id="1971134262">
          <w:marLeft w:val="0"/>
          <w:marRight w:val="0"/>
          <w:marTop w:val="0"/>
          <w:marBottom w:val="0"/>
          <w:divBdr>
            <w:top w:val="none" w:sz="0" w:space="0" w:color="auto"/>
            <w:left w:val="none" w:sz="0" w:space="0" w:color="auto"/>
            <w:bottom w:val="none" w:sz="0" w:space="0" w:color="auto"/>
            <w:right w:val="none" w:sz="0" w:space="0" w:color="auto"/>
          </w:divBdr>
        </w:div>
        <w:div w:id="1440295940">
          <w:marLeft w:val="0"/>
          <w:marRight w:val="0"/>
          <w:marTop w:val="0"/>
          <w:marBottom w:val="0"/>
          <w:divBdr>
            <w:top w:val="none" w:sz="0" w:space="0" w:color="auto"/>
            <w:left w:val="none" w:sz="0" w:space="0" w:color="auto"/>
            <w:bottom w:val="none" w:sz="0" w:space="0" w:color="auto"/>
            <w:right w:val="none" w:sz="0" w:space="0" w:color="auto"/>
          </w:divBdr>
        </w:div>
      </w:divsChild>
    </w:div>
    <w:div w:id="951588713">
      <w:bodyDiv w:val="1"/>
      <w:marLeft w:val="0"/>
      <w:marRight w:val="0"/>
      <w:marTop w:val="0"/>
      <w:marBottom w:val="0"/>
      <w:divBdr>
        <w:top w:val="none" w:sz="0" w:space="0" w:color="auto"/>
        <w:left w:val="none" w:sz="0" w:space="0" w:color="auto"/>
        <w:bottom w:val="none" w:sz="0" w:space="0" w:color="auto"/>
        <w:right w:val="none" w:sz="0" w:space="0" w:color="auto"/>
      </w:divBdr>
      <w:divsChild>
        <w:div w:id="402265295">
          <w:marLeft w:val="0"/>
          <w:marRight w:val="0"/>
          <w:marTop w:val="0"/>
          <w:marBottom w:val="0"/>
          <w:divBdr>
            <w:top w:val="none" w:sz="0" w:space="0" w:color="auto"/>
            <w:left w:val="none" w:sz="0" w:space="0" w:color="auto"/>
            <w:bottom w:val="none" w:sz="0" w:space="0" w:color="auto"/>
            <w:right w:val="none" w:sz="0" w:space="0" w:color="auto"/>
          </w:divBdr>
        </w:div>
        <w:div w:id="1642614000">
          <w:marLeft w:val="0"/>
          <w:marRight w:val="0"/>
          <w:marTop w:val="0"/>
          <w:marBottom w:val="0"/>
          <w:divBdr>
            <w:top w:val="none" w:sz="0" w:space="0" w:color="auto"/>
            <w:left w:val="none" w:sz="0" w:space="0" w:color="auto"/>
            <w:bottom w:val="none" w:sz="0" w:space="0" w:color="auto"/>
            <w:right w:val="none" w:sz="0" w:space="0" w:color="auto"/>
          </w:divBdr>
        </w:div>
      </w:divsChild>
    </w:div>
    <w:div w:id="1214847227">
      <w:bodyDiv w:val="1"/>
      <w:marLeft w:val="0"/>
      <w:marRight w:val="0"/>
      <w:marTop w:val="0"/>
      <w:marBottom w:val="0"/>
      <w:divBdr>
        <w:top w:val="none" w:sz="0" w:space="0" w:color="auto"/>
        <w:left w:val="none" w:sz="0" w:space="0" w:color="auto"/>
        <w:bottom w:val="none" w:sz="0" w:space="0" w:color="auto"/>
        <w:right w:val="none" w:sz="0" w:space="0" w:color="auto"/>
      </w:divBdr>
      <w:divsChild>
        <w:div w:id="1057128038">
          <w:marLeft w:val="0"/>
          <w:marRight w:val="0"/>
          <w:marTop w:val="0"/>
          <w:marBottom w:val="0"/>
          <w:divBdr>
            <w:top w:val="none" w:sz="0" w:space="0" w:color="auto"/>
            <w:left w:val="none" w:sz="0" w:space="0" w:color="auto"/>
            <w:bottom w:val="none" w:sz="0" w:space="0" w:color="auto"/>
            <w:right w:val="none" w:sz="0" w:space="0" w:color="auto"/>
          </w:divBdr>
        </w:div>
        <w:div w:id="291331541">
          <w:marLeft w:val="0"/>
          <w:marRight w:val="0"/>
          <w:marTop w:val="0"/>
          <w:marBottom w:val="0"/>
          <w:divBdr>
            <w:top w:val="none" w:sz="0" w:space="0" w:color="auto"/>
            <w:left w:val="none" w:sz="0" w:space="0" w:color="auto"/>
            <w:bottom w:val="none" w:sz="0" w:space="0" w:color="auto"/>
            <w:right w:val="none" w:sz="0" w:space="0" w:color="auto"/>
          </w:divBdr>
        </w:div>
      </w:divsChild>
    </w:div>
    <w:div w:id="1373649035">
      <w:bodyDiv w:val="1"/>
      <w:marLeft w:val="0"/>
      <w:marRight w:val="0"/>
      <w:marTop w:val="0"/>
      <w:marBottom w:val="0"/>
      <w:divBdr>
        <w:top w:val="none" w:sz="0" w:space="0" w:color="auto"/>
        <w:left w:val="none" w:sz="0" w:space="0" w:color="auto"/>
        <w:bottom w:val="none" w:sz="0" w:space="0" w:color="auto"/>
        <w:right w:val="none" w:sz="0" w:space="0" w:color="auto"/>
      </w:divBdr>
    </w:div>
    <w:div w:id="1469934081">
      <w:bodyDiv w:val="1"/>
      <w:marLeft w:val="0"/>
      <w:marRight w:val="0"/>
      <w:marTop w:val="0"/>
      <w:marBottom w:val="0"/>
      <w:divBdr>
        <w:top w:val="none" w:sz="0" w:space="0" w:color="auto"/>
        <w:left w:val="none" w:sz="0" w:space="0" w:color="auto"/>
        <w:bottom w:val="none" w:sz="0" w:space="0" w:color="auto"/>
        <w:right w:val="none" w:sz="0" w:space="0" w:color="auto"/>
      </w:divBdr>
      <w:divsChild>
        <w:div w:id="1378817507">
          <w:marLeft w:val="0"/>
          <w:marRight w:val="0"/>
          <w:marTop w:val="0"/>
          <w:marBottom w:val="0"/>
          <w:divBdr>
            <w:top w:val="none" w:sz="0" w:space="0" w:color="auto"/>
            <w:left w:val="none" w:sz="0" w:space="0" w:color="auto"/>
            <w:bottom w:val="none" w:sz="0" w:space="0" w:color="auto"/>
            <w:right w:val="none" w:sz="0" w:space="0" w:color="auto"/>
          </w:divBdr>
        </w:div>
        <w:div w:id="20429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Normal%2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EBBAED50091F48BA03851E2D6B41E0" ma:contentTypeVersion="6" ma:contentTypeDescription="Ein neues Dokument erstellen." ma:contentTypeScope="" ma:versionID="63435f7f1f7a281d2ee0ffe170cbf017">
  <xsd:schema xmlns:xsd="http://www.w3.org/2001/XMLSchema" xmlns:xs="http://www.w3.org/2001/XMLSchema" xmlns:p="http://schemas.microsoft.com/office/2006/metadata/properties" xmlns:ns2="adf07564-f923-4397-b5e8-f512bcdb7ac6" xmlns:ns3="bd173384-01c7-4bf3-b6b5-69c7fd781c15" targetNamespace="http://schemas.microsoft.com/office/2006/metadata/properties" ma:root="true" ma:fieldsID="cf34a42190b82c050c61b2e65b9c2d64" ns2:_="" ns3:_="">
    <xsd:import namespace="adf07564-f923-4397-b5e8-f512bcdb7ac6"/>
    <xsd:import namespace="bd173384-01c7-4bf3-b6b5-69c7fd781c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07564-f923-4397-b5e8-f512bcdb7a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73384-01c7-4bf3-b6b5-69c7fd781c15"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C8124-F197-484A-B5AC-EA6E0D72A81C}">
  <ds:schemaRefs>
    <ds:schemaRef ds:uri="adf07564-f923-4397-b5e8-f512bcdb7ac6"/>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d173384-01c7-4bf3-b6b5-69c7fd781c15"/>
    <ds:schemaRef ds:uri="http://www.w3.org/XML/1998/namespace"/>
  </ds:schemaRefs>
</ds:datastoreItem>
</file>

<file path=customXml/itemProps2.xml><?xml version="1.0" encoding="utf-8"?>
<ds:datastoreItem xmlns:ds="http://schemas.openxmlformats.org/officeDocument/2006/customXml" ds:itemID="{FD47E84E-6328-4292-B18F-F1A2B2311F92}">
  <ds:schemaRefs>
    <ds:schemaRef ds:uri="http://schemas.microsoft.com/sharepoint/v3/contenttype/forms"/>
  </ds:schemaRefs>
</ds:datastoreItem>
</file>

<file path=customXml/itemProps3.xml><?xml version="1.0" encoding="utf-8"?>
<ds:datastoreItem xmlns:ds="http://schemas.openxmlformats.org/officeDocument/2006/customXml" ds:itemID="{6D89D046-368F-43F3-AC6E-9C49A6F50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07564-f923-4397-b5e8-f512bcdb7ac6"/>
    <ds:schemaRef ds:uri="bd173384-01c7-4bf3-b6b5-69c7fd781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 </Template>
  <TotalTime>0</TotalTime>
  <Pages>3</Pages>
  <Words>1003</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Revisionsverband ärztlicher Organisationen e</vt:lpstr>
    </vt:vector>
  </TitlesOfParts>
  <Company>Dell Computer GmbH</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Revisionsverband ärztlicher Organisationen e</dc:title>
  <dc:creator>mp</dc:creator>
  <cp:lastModifiedBy>Jürgen Recha | interev GmbH</cp:lastModifiedBy>
  <cp:revision>14</cp:revision>
  <cp:lastPrinted>2012-09-21T05:43:00Z</cp:lastPrinted>
  <dcterms:created xsi:type="dcterms:W3CDTF">2017-11-17T08:26:00Z</dcterms:created>
  <dcterms:modified xsi:type="dcterms:W3CDTF">2018-03-11T06:30:00Z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0x010100BBEBBAED50091F48BA03851E2D6B41E0</vt:lpwstr>
  </property>
</Properties>
</file>